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212"/>
      </w:tblGrid>
      <w:tr w:rsidR="00C05323" w:rsidRPr="00B70413" w:rsidTr="00C05323">
        <w:trPr>
          <w:jc w:val="center"/>
        </w:trPr>
        <w:tc>
          <w:tcPr>
            <w:tcW w:w="9212" w:type="dxa"/>
            <w:shd w:val="clear" w:color="auto" w:fill="FDE9D9"/>
          </w:tcPr>
          <w:p w:rsidR="00C05323" w:rsidRPr="00B70413" w:rsidRDefault="004445DD" w:rsidP="00EC17D6">
            <w:pPr>
              <w:pStyle w:val="Nadpis1"/>
              <w:keepNext w:val="0"/>
              <w:spacing w:before="0" w:after="120" w:line="276" w:lineRule="auto"/>
              <w:jc w:val="center"/>
              <w:rPr>
                <w:rFonts w:ascii="Arial" w:hAnsi="Arial" w:cs="Arial"/>
                <w:sz w:val="20"/>
                <w:szCs w:val="24"/>
              </w:rPr>
            </w:pPr>
            <w:r w:rsidRPr="00B70413">
              <w:rPr>
                <w:rFonts w:ascii="Arial" w:hAnsi="Arial" w:cs="Arial"/>
                <w:sz w:val="20"/>
                <w:szCs w:val="24"/>
              </w:rPr>
              <w:t>Příloha č. 1</w:t>
            </w:r>
            <w:r w:rsidR="000C77EB" w:rsidRPr="00B70413">
              <w:rPr>
                <w:rFonts w:ascii="Arial" w:hAnsi="Arial" w:cs="Arial"/>
                <w:sz w:val="20"/>
                <w:szCs w:val="24"/>
              </w:rPr>
              <w:t xml:space="preserve"> -  </w:t>
            </w:r>
            <w:r w:rsidR="00C05323" w:rsidRPr="00B70413">
              <w:rPr>
                <w:rFonts w:ascii="Arial" w:hAnsi="Arial" w:cs="Arial"/>
                <w:sz w:val="20"/>
                <w:szCs w:val="24"/>
              </w:rPr>
              <w:t>Technické podmínky</w:t>
            </w:r>
          </w:p>
        </w:tc>
      </w:tr>
    </w:tbl>
    <w:p w:rsidR="00B9608D" w:rsidRPr="00B70413" w:rsidRDefault="000015DC" w:rsidP="00EC17D6">
      <w:pPr>
        <w:tabs>
          <w:tab w:val="left" w:pos="993"/>
        </w:tabs>
        <w:spacing w:before="240" w:after="120"/>
        <w:jc w:val="both"/>
        <w:rPr>
          <w:rFonts w:ascii="Arial" w:hAnsi="Arial" w:cs="Arial"/>
          <w:b/>
          <w:sz w:val="20"/>
          <w:szCs w:val="24"/>
          <w:u w:val="single"/>
        </w:rPr>
      </w:pPr>
      <w:r w:rsidRPr="00B70413">
        <w:rPr>
          <w:rFonts w:ascii="Arial" w:hAnsi="Arial" w:cs="Arial"/>
          <w:b/>
          <w:sz w:val="20"/>
          <w:szCs w:val="24"/>
          <w:u w:val="single"/>
        </w:rPr>
        <w:t>„</w:t>
      </w:r>
      <w:r w:rsidR="000A40D0" w:rsidRPr="00B70413">
        <w:rPr>
          <w:rFonts w:ascii="Arial" w:hAnsi="Arial" w:cs="Arial"/>
          <w:b/>
          <w:sz w:val="20"/>
          <w:szCs w:val="24"/>
          <w:u w:val="single"/>
        </w:rPr>
        <w:t>I</w:t>
      </w:r>
      <w:r w:rsidR="00C352B8" w:rsidRPr="00B70413">
        <w:rPr>
          <w:rFonts w:ascii="Arial" w:hAnsi="Arial" w:cs="Arial"/>
          <w:b/>
          <w:sz w:val="20"/>
          <w:szCs w:val="24"/>
          <w:u w:val="single"/>
        </w:rPr>
        <w:t>I</w:t>
      </w:r>
      <w:r w:rsidR="00BB09BF" w:rsidRPr="00B70413">
        <w:rPr>
          <w:rFonts w:ascii="Arial" w:hAnsi="Arial" w:cs="Arial"/>
          <w:b/>
          <w:sz w:val="20"/>
          <w:szCs w:val="24"/>
          <w:u w:val="single"/>
        </w:rPr>
        <w:t>I</w:t>
      </w:r>
      <w:r w:rsidR="00777EA4" w:rsidRPr="00B70413">
        <w:rPr>
          <w:rFonts w:ascii="Arial" w:hAnsi="Arial" w:cs="Arial"/>
          <w:b/>
          <w:sz w:val="20"/>
          <w:szCs w:val="24"/>
          <w:u w:val="single"/>
        </w:rPr>
        <w:t>/</w:t>
      </w:r>
      <w:r w:rsidR="000024B2" w:rsidRPr="00B70413">
        <w:rPr>
          <w:rFonts w:ascii="Arial" w:hAnsi="Arial" w:cs="Arial"/>
          <w:b/>
          <w:sz w:val="20"/>
          <w:szCs w:val="24"/>
          <w:u w:val="single"/>
        </w:rPr>
        <w:t>40622</w:t>
      </w:r>
      <w:r w:rsidR="00BB09BF" w:rsidRPr="00B70413">
        <w:rPr>
          <w:rFonts w:ascii="Arial" w:hAnsi="Arial" w:cs="Arial"/>
          <w:b/>
          <w:sz w:val="20"/>
          <w:szCs w:val="24"/>
          <w:u w:val="single"/>
        </w:rPr>
        <w:t xml:space="preserve"> </w:t>
      </w:r>
      <w:r w:rsidR="000024B2" w:rsidRPr="00B70413">
        <w:rPr>
          <w:rFonts w:ascii="Arial" w:hAnsi="Arial" w:cs="Arial"/>
          <w:b/>
          <w:sz w:val="20"/>
          <w:szCs w:val="24"/>
          <w:u w:val="single"/>
        </w:rPr>
        <w:t>ČERNÍČ</w:t>
      </w:r>
      <w:r w:rsidR="00843E13" w:rsidRPr="00B70413">
        <w:rPr>
          <w:rFonts w:ascii="Arial" w:hAnsi="Arial" w:cs="Arial"/>
          <w:b/>
          <w:sz w:val="20"/>
          <w:szCs w:val="24"/>
          <w:u w:val="single"/>
        </w:rPr>
        <w:t xml:space="preserve"> – MOST EV. Č.</w:t>
      </w:r>
      <w:r w:rsidR="000024B2" w:rsidRPr="00B70413">
        <w:rPr>
          <w:rFonts w:ascii="Arial" w:hAnsi="Arial" w:cs="Arial"/>
          <w:b/>
          <w:sz w:val="20"/>
          <w:szCs w:val="24"/>
          <w:u w:val="single"/>
        </w:rPr>
        <w:t xml:space="preserve"> 40622-1</w:t>
      </w:r>
    </w:p>
    <w:p w:rsidR="00CA1098" w:rsidRPr="00B70413" w:rsidRDefault="00CA1098" w:rsidP="00EC17D6">
      <w:pPr>
        <w:overflowPunct w:val="0"/>
        <w:autoSpaceDE w:val="0"/>
        <w:autoSpaceDN w:val="0"/>
        <w:adjustRightInd w:val="0"/>
        <w:spacing w:before="120" w:after="120"/>
        <w:jc w:val="both"/>
        <w:textAlignment w:val="baseline"/>
        <w:rPr>
          <w:rFonts w:ascii="Arial" w:eastAsia="Times New Roman" w:hAnsi="Arial" w:cs="Arial"/>
          <w:bCs/>
          <w:sz w:val="20"/>
          <w:szCs w:val="24"/>
          <w:lang w:eastAsia="cs-CZ"/>
        </w:rPr>
      </w:pPr>
      <w:r w:rsidRPr="00B70413">
        <w:rPr>
          <w:rFonts w:ascii="Arial" w:eastAsia="Times New Roman" w:hAnsi="Arial" w:cs="Arial"/>
          <w:bCs/>
          <w:sz w:val="20"/>
          <w:szCs w:val="24"/>
          <w:lang w:eastAsia="cs-CZ"/>
        </w:rPr>
        <w:t>Předmětem plnění je:</w:t>
      </w:r>
    </w:p>
    <w:p w:rsidR="00EC17D6" w:rsidRPr="00B70413" w:rsidRDefault="00EC17D6" w:rsidP="00EC17D6">
      <w:pPr>
        <w:pStyle w:val="Odstavecseseznamem"/>
        <w:numPr>
          <w:ilvl w:val="0"/>
          <w:numId w:val="34"/>
        </w:numPr>
        <w:overflowPunct w:val="0"/>
        <w:autoSpaceDE w:val="0"/>
        <w:autoSpaceDN w:val="0"/>
        <w:adjustRightInd w:val="0"/>
        <w:spacing w:after="0"/>
        <w:jc w:val="both"/>
        <w:textAlignment w:val="baseline"/>
        <w:rPr>
          <w:rFonts w:ascii="Arial" w:hAnsi="Arial" w:cs="Arial"/>
          <w:bCs/>
          <w:sz w:val="20"/>
          <w:szCs w:val="24"/>
        </w:rPr>
      </w:pPr>
      <w:r w:rsidRPr="00B70413">
        <w:rPr>
          <w:rFonts w:ascii="Arial" w:hAnsi="Arial" w:cs="Arial"/>
          <w:bCs/>
          <w:sz w:val="20"/>
          <w:szCs w:val="24"/>
        </w:rPr>
        <w:t xml:space="preserve">Vypracování </w:t>
      </w:r>
      <w:r w:rsidR="00F30F74" w:rsidRPr="00B70413">
        <w:rPr>
          <w:rFonts w:ascii="Arial" w:hAnsi="Arial" w:cs="Arial"/>
          <w:bCs/>
          <w:sz w:val="20"/>
          <w:szCs w:val="24"/>
        </w:rPr>
        <w:t>inženýrsko-geologického průzkumu mostu včetně návrhu technického řešení</w:t>
      </w:r>
    </w:p>
    <w:p w:rsidR="00EC17D6" w:rsidRPr="00B70413" w:rsidRDefault="00F30F74" w:rsidP="00EC17D6">
      <w:pPr>
        <w:pStyle w:val="Odstavecseseznamem"/>
        <w:numPr>
          <w:ilvl w:val="0"/>
          <w:numId w:val="34"/>
        </w:numPr>
        <w:overflowPunct w:val="0"/>
        <w:autoSpaceDE w:val="0"/>
        <w:autoSpaceDN w:val="0"/>
        <w:adjustRightInd w:val="0"/>
        <w:spacing w:after="0"/>
        <w:jc w:val="both"/>
        <w:textAlignment w:val="baseline"/>
        <w:rPr>
          <w:rFonts w:ascii="Arial" w:hAnsi="Arial" w:cs="Arial"/>
          <w:bCs/>
          <w:sz w:val="20"/>
          <w:szCs w:val="24"/>
        </w:rPr>
      </w:pPr>
      <w:r w:rsidRPr="00B70413">
        <w:rPr>
          <w:rFonts w:ascii="Arial" w:hAnsi="Arial" w:cs="Arial"/>
          <w:bCs/>
          <w:sz w:val="20"/>
          <w:szCs w:val="24"/>
        </w:rPr>
        <w:t>Geodetické zaměření předmětného území (výškopisné a polohopisné zaměření) v potřebném rozsahu rekonstrukce mostu</w:t>
      </w:r>
    </w:p>
    <w:p w:rsidR="00EC17D6" w:rsidRPr="00B70413" w:rsidRDefault="00EC17D6" w:rsidP="00EC17D6">
      <w:pPr>
        <w:pStyle w:val="Odstavecseseznamem"/>
        <w:numPr>
          <w:ilvl w:val="0"/>
          <w:numId w:val="34"/>
        </w:numPr>
        <w:overflowPunct w:val="0"/>
        <w:autoSpaceDE w:val="0"/>
        <w:autoSpaceDN w:val="0"/>
        <w:adjustRightInd w:val="0"/>
        <w:spacing w:after="0"/>
        <w:jc w:val="both"/>
        <w:textAlignment w:val="baseline"/>
        <w:rPr>
          <w:rFonts w:ascii="Arial" w:hAnsi="Arial" w:cs="Arial"/>
          <w:bCs/>
          <w:sz w:val="20"/>
          <w:szCs w:val="24"/>
        </w:rPr>
      </w:pPr>
      <w:r w:rsidRPr="00B70413">
        <w:rPr>
          <w:rFonts w:ascii="Arial" w:hAnsi="Arial" w:cs="Arial"/>
          <w:bCs/>
          <w:sz w:val="20"/>
          <w:szCs w:val="24"/>
        </w:rPr>
        <w:t xml:space="preserve">Vypracování projektové dokumentace pro vydání </w:t>
      </w:r>
      <w:r w:rsidR="00F30F74" w:rsidRPr="00B70413">
        <w:rPr>
          <w:rFonts w:ascii="Arial" w:hAnsi="Arial" w:cs="Arial"/>
          <w:bCs/>
          <w:sz w:val="20"/>
          <w:szCs w:val="24"/>
        </w:rPr>
        <w:t xml:space="preserve">společného územního a </w:t>
      </w:r>
      <w:r w:rsidRPr="00B70413">
        <w:rPr>
          <w:rFonts w:ascii="Arial" w:hAnsi="Arial" w:cs="Arial"/>
          <w:bCs/>
          <w:sz w:val="20"/>
          <w:szCs w:val="24"/>
        </w:rPr>
        <w:t>stavebního povolení (D</w:t>
      </w:r>
      <w:r w:rsidR="00F30F74" w:rsidRPr="00B70413">
        <w:rPr>
          <w:rFonts w:ascii="Arial" w:hAnsi="Arial" w:cs="Arial"/>
          <w:bCs/>
          <w:sz w:val="20"/>
          <w:szCs w:val="24"/>
        </w:rPr>
        <w:t>U</w:t>
      </w:r>
      <w:r w:rsidRPr="00B70413">
        <w:rPr>
          <w:rFonts w:ascii="Arial" w:hAnsi="Arial" w:cs="Arial"/>
          <w:bCs/>
          <w:sz w:val="20"/>
          <w:szCs w:val="24"/>
        </w:rPr>
        <w:t>SP)</w:t>
      </w:r>
    </w:p>
    <w:p w:rsidR="00EC17D6" w:rsidRPr="00B70413" w:rsidRDefault="00EC17D6" w:rsidP="00EC17D6">
      <w:pPr>
        <w:pStyle w:val="Odstavecseseznamem"/>
        <w:numPr>
          <w:ilvl w:val="0"/>
          <w:numId w:val="34"/>
        </w:numPr>
        <w:overflowPunct w:val="0"/>
        <w:autoSpaceDE w:val="0"/>
        <w:autoSpaceDN w:val="0"/>
        <w:adjustRightInd w:val="0"/>
        <w:spacing w:after="0"/>
        <w:jc w:val="both"/>
        <w:textAlignment w:val="baseline"/>
        <w:rPr>
          <w:rFonts w:ascii="Arial" w:hAnsi="Arial" w:cs="Arial"/>
          <w:bCs/>
          <w:sz w:val="20"/>
          <w:szCs w:val="24"/>
        </w:rPr>
      </w:pPr>
      <w:r w:rsidRPr="00B70413">
        <w:rPr>
          <w:rFonts w:ascii="Arial" w:hAnsi="Arial" w:cs="Arial"/>
          <w:bCs/>
          <w:sz w:val="20"/>
          <w:szCs w:val="24"/>
        </w:rPr>
        <w:t xml:space="preserve">Zajištění všech </w:t>
      </w:r>
      <w:r w:rsidR="00F30F74" w:rsidRPr="00B70413">
        <w:rPr>
          <w:rFonts w:ascii="Arial" w:hAnsi="Arial" w:cs="Arial"/>
          <w:bCs/>
          <w:sz w:val="20"/>
          <w:szCs w:val="24"/>
        </w:rPr>
        <w:t xml:space="preserve">pravomocných </w:t>
      </w:r>
      <w:r w:rsidRPr="00B70413">
        <w:rPr>
          <w:rFonts w:ascii="Arial" w:hAnsi="Arial" w:cs="Arial"/>
          <w:bCs/>
          <w:sz w:val="20"/>
          <w:szCs w:val="24"/>
        </w:rPr>
        <w:t xml:space="preserve">povolení potřebných k vlastní realizaci kompletních stavebních prací a zajištění kladných vyjádření a stanovisek všech dotčených orgánů pro podání řádných žádostí o vydání </w:t>
      </w:r>
      <w:r w:rsidR="00F30F74" w:rsidRPr="00B70413">
        <w:rPr>
          <w:rFonts w:ascii="Arial" w:hAnsi="Arial" w:cs="Arial"/>
          <w:bCs/>
          <w:sz w:val="20"/>
          <w:szCs w:val="24"/>
        </w:rPr>
        <w:t>ÚSP (</w:t>
      </w:r>
      <w:r w:rsidRPr="00B70413">
        <w:rPr>
          <w:rFonts w:ascii="Arial" w:hAnsi="Arial" w:cs="Arial"/>
          <w:bCs/>
          <w:sz w:val="20"/>
          <w:szCs w:val="24"/>
        </w:rPr>
        <w:t>SP</w:t>
      </w:r>
      <w:r w:rsidR="00F76DB1">
        <w:rPr>
          <w:rFonts w:ascii="Arial" w:hAnsi="Arial" w:cs="Arial"/>
          <w:bCs/>
          <w:sz w:val="20"/>
          <w:szCs w:val="24"/>
        </w:rPr>
        <w:t>)</w:t>
      </w:r>
      <w:r w:rsidRPr="00B70413">
        <w:rPr>
          <w:rFonts w:ascii="Arial" w:hAnsi="Arial" w:cs="Arial"/>
          <w:bCs/>
          <w:sz w:val="20"/>
          <w:szCs w:val="24"/>
        </w:rPr>
        <w:t xml:space="preserve"> k příslušnému stavebnímu úřadu včetně všech požadovaných příloh</w:t>
      </w:r>
    </w:p>
    <w:p w:rsidR="00EC17D6" w:rsidRPr="00B70413" w:rsidRDefault="00EC17D6" w:rsidP="00EC17D6">
      <w:pPr>
        <w:pStyle w:val="Odstavecseseznamem"/>
        <w:numPr>
          <w:ilvl w:val="0"/>
          <w:numId w:val="34"/>
        </w:numPr>
        <w:overflowPunct w:val="0"/>
        <w:autoSpaceDE w:val="0"/>
        <w:autoSpaceDN w:val="0"/>
        <w:adjustRightInd w:val="0"/>
        <w:spacing w:after="0"/>
        <w:jc w:val="both"/>
        <w:textAlignment w:val="baseline"/>
        <w:rPr>
          <w:rFonts w:ascii="Arial" w:hAnsi="Arial" w:cs="Arial"/>
          <w:bCs/>
          <w:sz w:val="20"/>
          <w:szCs w:val="24"/>
        </w:rPr>
      </w:pPr>
      <w:r w:rsidRPr="00B70413">
        <w:rPr>
          <w:rFonts w:ascii="Arial" w:hAnsi="Arial" w:cs="Arial"/>
          <w:bCs/>
          <w:sz w:val="20"/>
          <w:szCs w:val="24"/>
        </w:rPr>
        <w:t>Vypracování projektové dokumentace pro provádění stavby (PDPS) včetně oceněného a neoceněného soupisu prací</w:t>
      </w:r>
    </w:p>
    <w:p w:rsidR="00EC17D6" w:rsidRPr="00B70413" w:rsidRDefault="00EC17D6" w:rsidP="00EC17D6">
      <w:pPr>
        <w:pStyle w:val="Odstavecseseznamem"/>
        <w:numPr>
          <w:ilvl w:val="0"/>
          <w:numId w:val="34"/>
        </w:numPr>
        <w:overflowPunct w:val="0"/>
        <w:autoSpaceDE w:val="0"/>
        <w:autoSpaceDN w:val="0"/>
        <w:adjustRightInd w:val="0"/>
        <w:spacing w:after="120"/>
        <w:jc w:val="both"/>
        <w:textAlignment w:val="baseline"/>
        <w:rPr>
          <w:rFonts w:ascii="Arial" w:hAnsi="Arial" w:cs="Arial"/>
          <w:bCs/>
          <w:sz w:val="20"/>
          <w:szCs w:val="24"/>
        </w:rPr>
      </w:pPr>
      <w:r w:rsidRPr="00B70413">
        <w:rPr>
          <w:rFonts w:ascii="Arial" w:hAnsi="Arial" w:cs="Arial"/>
          <w:bCs/>
          <w:sz w:val="20"/>
          <w:szCs w:val="24"/>
        </w:rPr>
        <w:t>Výkon autorského dozoru při realizaci stavby</w:t>
      </w:r>
    </w:p>
    <w:p w:rsidR="00C5108C" w:rsidRPr="00B70413" w:rsidRDefault="00C5108C" w:rsidP="00C5108C">
      <w:pPr>
        <w:pStyle w:val="Odstavecseseznamem"/>
        <w:spacing w:line="240" w:lineRule="auto"/>
        <w:jc w:val="both"/>
        <w:rPr>
          <w:rFonts w:ascii="Arial" w:hAnsi="Arial" w:cs="Arial"/>
          <w:sz w:val="20"/>
          <w:szCs w:val="24"/>
        </w:rPr>
      </w:pPr>
    </w:p>
    <w:p w:rsidR="00C5108C" w:rsidRPr="00B70413" w:rsidRDefault="00C5108C" w:rsidP="00C5108C">
      <w:pPr>
        <w:spacing w:line="240" w:lineRule="auto"/>
        <w:jc w:val="both"/>
        <w:rPr>
          <w:rFonts w:ascii="Arial" w:hAnsi="Arial" w:cs="Arial"/>
          <w:sz w:val="20"/>
          <w:szCs w:val="24"/>
        </w:rPr>
      </w:pPr>
      <w:r w:rsidRPr="00B70413">
        <w:rPr>
          <w:rFonts w:ascii="Arial" w:hAnsi="Arial" w:cs="Arial"/>
          <w:sz w:val="20"/>
          <w:szCs w:val="24"/>
        </w:rPr>
        <w:t xml:space="preserve">  Stávající most ev. č. 40622-1 převádí silnici třetí třídy ve staničení km 0,522 přes řeku Moravská Dyje před obcí Černíč. Jedná se o napojení obce ze silnice II/406. Most je se dvěma poli a dle mostního listu byl postavený v roce 1980. Základy jsou pravděpodobně plošné. Nosnou konstrukci tvoří 5 kusů ocelových válcovaných I nosníků č. 300 a 1 kus č. 350 (na povodní straně). Nosníky jsou přímo uloženy a zabetonovány nad opěrami v monolitických příčnících. Mostovku tvoří cihelné klenby tl. 0,15 m se vzepětím 0,17 m, příčně vyzděné do jednotlivých I profilů, a spojitá železobetonová deska tl. 0,2 m. Most je na obou stranách rozšířen ŽB deskou. Krajní opěry a mezilehlá podpěra jsou masivní z kamenných kvádrů. Úložné prahy jsou železobetonové. Křídla jsou šikmá, přecházející do oblouků, na levé straně z kamenných kvádrů, na pravé straně monolitická železobetonová. Mostní závěry jsou zřejmě podpovrchové. Římsy jsou železobetonové, monolitické, s odraznými proužky šířky 0,5 m a výšky 0,15 m tvořených žulovými obrubníky. Vozovka na mostě je živičná se zpevněnou krajnicí, opatřená VDZ v barvě. Most je odvodněn příčným a podélným sklonem do 4 odvodňovačů v římse s bočním odpadem na každé straně. V klenbách jsou dále odvodňovací trubičky. Zábradlí je ocelové s vodorovnou výplní se 3 madly, výšky 1,0 m. Svodidla osazena nejsou. Chodníky na mostě nejsou provedeny. Území pod mostem tvoří přírodní koryto potoka se strmými svahy. Na mostě není umístěno žádné cizí zařízení. Volná šířka mostu je 6,0 m, celková šířka 6,5 m. Délka přemostění je 15,5 m, délka nosné konstrukce 16,3 m. Výška mostu nad terénem 5,1 m.</w:t>
      </w:r>
    </w:p>
    <w:p w:rsidR="00C5108C" w:rsidRPr="00B70413" w:rsidRDefault="00C5108C" w:rsidP="00C5108C">
      <w:pPr>
        <w:spacing w:line="240" w:lineRule="auto"/>
        <w:jc w:val="both"/>
        <w:rPr>
          <w:rFonts w:ascii="Arial" w:hAnsi="Arial" w:cs="Arial"/>
          <w:sz w:val="20"/>
          <w:szCs w:val="24"/>
        </w:rPr>
      </w:pPr>
      <w:r w:rsidRPr="00B70413">
        <w:rPr>
          <w:rFonts w:ascii="Arial" w:hAnsi="Arial" w:cs="Arial"/>
          <w:sz w:val="20"/>
          <w:szCs w:val="24"/>
        </w:rPr>
        <w:t xml:space="preserve">   Stavební stav spodní stavby a nosné konstrukce je ve stupni V – špatný. Zatížitelnost mostu je omezena dopravním značením na 10 tun (18 tun pro jediné vozidlo). Maximální nápravový tlak je omezen na 7,3 tuny. Zemní těleso je zarostlé náletovou vegetací. Opěry a křídla mají lokálně trhliny a vypadlou maltu spárování kamenů. Na povrchu jsou stopy po zatékání a průsacích. Obetonování paty P2 je podemleté a drolí se. Pravé křídlo OP1 je vybetonováno na nestabilní navážce. Ocelové nosníky začínají korodovat, cihelné klenby se lokálně vydrolují a jejich omítka je zcela opadaná. Ve vrcholech klenby a u nosníků jsou podélné trhliny. Lokálně je v betonových částech konstrukce obnažená výztuž. Mostní závěry jsou funkční bez příznaků průsaků do prostoru uložení. Vozovka je s novou obrusnou vrstvou. Mezi obrubníkem a římsou se rozevírá spára, je zde uchycená náletová vegetace a nečistoty. Povrch říms degraduje a objevují se trhliny. Pod římsami, hlavně v místech odvodňovačů, je patrný průsak. Izolace nosné konstrukce je vzhledem k průsakům nefunkční. Odvodnění izolace a vozovky je zanesené a nefunkční. Záchytné zařízení neodpovídá normě výškou ani provedením.</w:t>
      </w:r>
    </w:p>
    <w:p w:rsidR="00C5108C" w:rsidRPr="00B70413" w:rsidRDefault="00C5108C" w:rsidP="00C5108C">
      <w:pPr>
        <w:spacing w:line="240" w:lineRule="auto"/>
        <w:jc w:val="both"/>
        <w:rPr>
          <w:rFonts w:ascii="Arial" w:hAnsi="Arial" w:cs="Arial"/>
          <w:sz w:val="20"/>
        </w:rPr>
      </w:pPr>
      <w:r w:rsidRPr="00B70413">
        <w:rPr>
          <w:rFonts w:ascii="Arial" w:hAnsi="Arial" w:cs="Arial"/>
          <w:sz w:val="20"/>
          <w:szCs w:val="24"/>
        </w:rPr>
        <w:t xml:space="preserve">Vzhledem ke stavebně-technickému stavu mostu je nutné v nejbližší době řešit jeho zásadnější rekonstrukci. Cílem rekonstrukce by mělo být mimo jiné odstranění stávajícího omezení zatížitelnosti mostu. </w:t>
      </w:r>
    </w:p>
    <w:p w:rsidR="005C4C14" w:rsidRPr="00B70413" w:rsidRDefault="00AA7AC9" w:rsidP="00571C37">
      <w:pPr>
        <w:spacing w:line="240" w:lineRule="auto"/>
        <w:jc w:val="both"/>
        <w:rPr>
          <w:rFonts w:ascii="Arial" w:hAnsi="Arial" w:cs="Arial"/>
          <w:sz w:val="20"/>
        </w:rPr>
      </w:pPr>
      <w:r w:rsidRPr="00B70413">
        <w:rPr>
          <w:rFonts w:ascii="Arial" w:hAnsi="Arial" w:cs="Arial"/>
          <w:sz w:val="20"/>
          <w:szCs w:val="24"/>
        </w:rPr>
        <w:t>Na základě diagnostického průzkumu se objednatel přiklání k variant</w:t>
      </w:r>
      <w:r w:rsidR="00C5108C" w:rsidRPr="00B70413">
        <w:rPr>
          <w:rFonts w:ascii="Arial" w:hAnsi="Arial" w:cs="Arial"/>
          <w:sz w:val="20"/>
          <w:szCs w:val="24"/>
        </w:rPr>
        <w:t>ám</w:t>
      </w:r>
      <w:r w:rsidRPr="00B70413">
        <w:rPr>
          <w:rFonts w:ascii="Arial" w:hAnsi="Arial" w:cs="Arial"/>
          <w:sz w:val="20"/>
          <w:szCs w:val="24"/>
        </w:rPr>
        <w:t xml:space="preserve"> </w:t>
      </w:r>
      <w:r w:rsidR="00994B4B" w:rsidRPr="00B70413">
        <w:rPr>
          <w:rFonts w:ascii="Arial" w:hAnsi="Arial" w:cs="Arial"/>
          <w:sz w:val="20"/>
          <w:szCs w:val="24"/>
        </w:rPr>
        <w:t>č.</w:t>
      </w:r>
      <w:r w:rsidR="00F76DB1">
        <w:rPr>
          <w:rFonts w:ascii="Arial" w:hAnsi="Arial" w:cs="Arial"/>
          <w:sz w:val="20"/>
          <w:szCs w:val="24"/>
        </w:rPr>
        <w:t xml:space="preserve"> </w:t>
      </w:r>
      <w:r w:rsidR="00C5108C" w:rsidRPr="00B70413">
        <w:rPr>
          <w:rFonts w:ascii="Arial" w:hAnsi="Arial" w:cs="Arial"/>
          <w:sz w:val="20"/>
          <w:szCs w:val="24"/>
        </w:rPr>
        <w:t xml:space="preserve">1 a </w:t>
      </w:r>
      <w:r w:rsidR="00994B4B" w:rsidRPr="00B70413">
        <w:rPr>
          <w:rFonts w:ascii="Arial" w:hAnsi="Arial" w:cs="Arial"/>
          <w:sz w:val="20"/>
          <w:szCs w:val="24"/>
        </w:rPr>
        <w:t>2, tj. komplexní rekonstrukc</w:t>
      </w:r>
      <w:r w:rsidR="004A2F18" w:rsidRPr="00B70413">
        <w:rPr>
          <w:rFonts w:ascii="Arial" w:hAnsi="Arial" w:cs="Arial"/>
          <w:sz w:val="20"/>
          <w:szCs w:val="24"/>
        </w:rPr>
        <w:t>i</w:t>
      </w:r>
      <w:r w:rsidR="00994B4B" w:rsidRPr="00B70413">
        <w:rPr>
          <w:rFonts w:ascii="Arial" w:hAnsi="Arial" w:cs="Arial"/>
          <w:sz w:val="20"/>
          <w:szCs w:val="24"/>
        </w:rPr>
        <w:t xml:space="preserve"> mostu s výměnou nosné kce</w:t>
      </w:r>
      <w:r w:rsidR="00C5108C" w:rsidRPr="00B70413">
        <w:rPr>
          <w:rFonts w:ascii="Arial" w:hAnsi="Arial" w:cs="Arial"/>
          <w:sz w:val="20"/>
          <w:szCs w:val="24"/>
        </w:rPr>
        <w:t xml:space="preserve">, výměny </w:t>
      </w:r>
      <w:r w:rsidR="00994B4B" w:rsidRPr="00B70413">
        <w:rPr>
          <w:rFonts w:ascii="Arial" w:hAnsi="Arial" w:cs="Arial"/>
          <w:sz w:val="20"/>
          <w:szCs w:val="24"/>
        </w:rPr>
        <w:t>spodní stavby</w:t>
      </w:r>
      <w:r w:rsidR="003D2931" w:rsidRPr="00B70413">
        <w:rPr>
          <w:rFonts w:ascii="Arial" w:hAnsi="Arial" w:cs="Arial"/>
          <w:sz w:val="20"/>
          <w:szCs w:val="24"/>
        </w:rPr>
        <w:t xml:space="preserve"> resp. její opravo</w:t>
      </w:r>
      <w:bookmarkStart w:id="0" w:name="_GoBack"/>
      <w:bookmarkEnd w:id="0"/>
      <w:r w:rsidR="003D2931" w:rsidRPr="00B70413">
        <w:rPr>
          <w:rFonts w:ascii="Arial" w:hAnsi="Arial" w:cs="Arial"/>
          <w:sz w:val="20"/>
          <w:szCs w:val="24"/>
        </w:rPr>
        <w:t>u</w:t>
      </w:r>
      <w:r w:rsidR="00FC6289" w:rsidRPr="00B70413">
        <w:rPr>
          <w:rFonts w:ascii="Arial" w:hAnsi="Arial" w:cs="Arial"/>
          <w:sz w:val="20"/>
          <w:szCs w:val="24"/>
        </w:rPr>
        <w:t xml:space="preserve">. </w:t>
      </w:r>
    </w:p>
    <w:p w:rsidR="004850A3" w:rsidRPr="00B70413" w:rsidRDefault="00F85AB9" w:rsidP="00EC17D6">
      <w:pPr>
        <w:jc w:val="both"/>
        <w:rPr>
          <w:rFonts w:ascii="Arial" w:hAnsi="Arial" w:cs="Arial"/>
          <w:sz w:val="20"/>
          <w:szCs w:val="24"/>
        </w:rPr>
      </w:pPr>
      <w:r w:rsidRPr="00B70413">
        <w:rPr>
          <w:rFonts w:ascii="Arial" w:hAnsi="Arial" w:cs="Arial"/>
          <w:sz w:val="20"/>
          <w:szCs w:val="24"/>
        </w:rPr>
        <w:t xml:space="preserve">Zadavatel má k dispozici </w:t>
      </w:r>
      <w:r w:rsidR="00FC6289" w:rsidRPr="00B70413">
        <w:rPr>
          <w:rFonts w:ascii="Arial" w:hAnsi="Arial" w:cs="Arial"/>
          <w:sz w:val="20"/>
          <w:szCs w:val="24"/>
        </w:rPr>
        <w:t>Diagnostický průzkum mostu, z</w:t>
      </w:r>
      <w:r w:rsidR="00571C37" w:rsidRPr="00B70413">
        <w:rPr>
          <w:rFonts w:ascii="Arial" w:hAnsi="Arial" w:cs="Arial"/>
          <w:sz w:val="20"/>
          <w:szCs w:val="24"/>
        </w:rPr>
        <w:t> </w:t>
      </w:r>
      <w:r w:rsidR="003D2931" w:rsidRPr="00B70413">
        <w:rPr>
          <w:rFonts w:ascii="Arial" w:hAnsi="Arial" w:cs="Arial"/>
          <w:sz w:val="20"/>
          <w:szCs w:val="24"/>
        </w:rPr>
        <w:t>prosince</w:t>
      </w:r>
      <w:r w:rsidR="00571C37" w:rsidRPr="00B70413">
        <w:rPr>
          <w:rFonts w:ascii="Arial" w:hAnsi="Arial" w:cs="Arial"/>
          <w:sz w:val="20"/>
          <w:szCs w:val="24"/>
        </w:rPr>
        <w:t xml:space="preserve"> </w:t>
      </w:r>
      <w:r w:rsidR="00FC6289" w:rsidRPr="00B70413">
        <w:rPr>
          <w:rFonts w:ascii="Arial" w:hAnsi="Arial" w:cs="Arial"/>
          <w:sz w:val="20"/>
          <w:szCs w:val="24"/>
        </w:rPr>
        <w:t>roku 20</w:t>
      </w:r>
      <w:r w:rsidR="00571C37" w:rsidRPr="00B70413">
        <w:rPr>
          <w:rFonts w:ascii="Arial" w:hAnsi="Arial" w:cs="Arial"/>
          <w:sz w:val="20"/>
          <w:szCs w:val="24"/>
        </w:rPr>
        <w:t>21</w:t>
      </w:r>
      <w:r w:rsidR="00FC6289" w:rsidRPr="00B70413">
        <w:rPr>
          <w:rFonts w:ascii="Arial" w:hAnsi="Arial" w:cs="Arial"/>
          <w:sz w:val="20"/>
          <w:szCs w:val="24"/>
        </w:rPr>
        <w:t xml:space="preserve">, zpracovaný společností </w:t>
      </w:r>
      <w:r w:rsidR="00571C37" w:rsidRPr="00B70413">
        <w:rPr>
          <w:rFonts w:ascii="Arial" w:hAnsi="Arial" w:cs="Arial"/>
          <w:sz w:val="20"/>
          <w:szCs w:val="24"/>
        </w:rPr>
        <w:t>Diagnostika stavebních konstrukcí s.r.o., Svobody 814, Liberec 15 PSČ 460 15</w:t>
      </w:r>
      <w:r w:rsidR="00FC6289" w:rsidRPr="00B70413">
        <w:rPr>
          <w:rFonts w:ascii="Arial" w:hAnsi="Arial" w:cs="Arial"/>
          <w:sz w:val="20"/>
          <w:szCs w:val="24"/>
        </w:rPr>
        <w:t>. Tento průzkum bude sloužit jako podklad pro zpracovatele projektové dokumentace rekonstrukce mostu.</w:t>
      </w:r>
    </w:p>
    <w:p w:rsidR="00777D94" w:rsidRPr="00B70413" w:rsidRDefault="00777D94" w:rsidP="00EC17D6">
      <w:pPr>
        <w:jc w:val="both"/>
        <w:rPr>
          <w:rFonts w:ascii="Arial" w:hAnsi="Arial" w:cs="Arial"/>
          <w:sz w:val="20"/>
        </w:rPr>
      </w:pPr>
      <w:r w:rsidRPr="00B70413">
        <w:rPr>
          <w:rFonts w:ascii="Arial" w:hAnsi="Arial" w:cs="Arial"/>
          <w:sz w:val="20"/>
        </w:rPr>
        <w:lastRenderedPageBreak/>
        <w:t>Zadavatel předpokládá, že stavební realizace bude probíhat za uzavřeného silničního provozu.  Předpokládaná doba realizace stavebních prací – rok 20</w:t>
      </w:r>
      <w:r w:rsidR="00EC17D6" w:rsidRPr="00B70413">
        <w:rPr>
          <w:rFonts w:ascii="Arial" w:hAnsi="Arial" w:cs="Arial"/>
          <w:sz w:val="20"/>
        </w:rPr>
        <w:t>2</w:t>
      </w:r>
      <w:r w:rsidR="00571C37" w:rsidRPr="00B70413">
        <w:rPr>
          <w:rFonts w:ascii="Arial" w:hAnsi="Arial" w:cs="Arial"/>
          <w:sz w:val="20"/>
        </w:rPr>
        <w:t>3</w:t>
      </w:r>
      <w:r w:rsidRPr="00B70413">
        <w:rPr>
          <w:rFonts w:ascii="Arial" w:hAnsi="Arial" w:cs="Arial"/>
          <w:sz w:val="20"/>
        </w:rPr>
        <w:t>/202</w:t>
      </w:r>
      <w:r w:rsidR="00571C37" w:rsidRPr="00B70413">
        <w:rPr>
          <w:rFonts w:ascii="Arial" w:hAnsi="Arial" w:cs="Arial"/>
          <w:sz w:val="20"/>
        </w:rPr>
        <w:t>4</w:t>
      </w:r>
      <w:r w:rsidRPr="00B70413">
        <w:rPr>
          <w:rFonts w:ascii="Arial" w:hAnsi="Arial" w:cs="Arial"/>
          <w:sz w:val="20"/>
        </w:rPr>
        <w:t>.</w:t>
      </w:r>
    </w:p>
    <w:p w:rsidR="006A1ECD" w:rsidRPr="00B70413" w:rsidRDefault="00777D94" w:rsidP="00EC17D6">
      <w:pPr>
        <w:jc w:val="both"/>
        <w:rPr>
          <w:rFonts w:ascii="Arial" w:hAnsi="Arial" w:cs="Arial"/>
          <w:sz w:val="20"/>
        </w:rPr>
      </w:pPr>
      <w:r w:rsidRPr="00B70413">
        <w:rPr>
          <w:rFonts w:ascii="Arial" w:hAnsi="Arial" w:cs="Arial"/>
          <w:sz w:val="20"/>
        </w:rPr>
        <w:t>Projektové dokumentace v jednotlivých stupních budou vypracovány v rozsahu daném platnými předpisy v době zpracování a předání dokončeného předmětu plnění.</w:t>
      </w:r>
    </w:p>
    <w:p w:rsidR="00B9608D" w:rsidRPr="00B70413" w:rsidRDefault="00426ADA" w:rsidP="00EC17D6">
      <w:pPr>
        <w:rPr>
          <w:rFonts w:ascii="Arial" w:hAnsi="Arial" w:cs="Arial"/>
          <w:b/>
          <w:sz w:val="20"/>
          <w:u w:val="single"/>
        </w:rPr>
      </w:pPr>
      <w:r w:rsidRPr="00B70413">
        <w:rPr>
          <w:rFonts w:ascii="Arial" w:hAnsi="Arial" w:cs="Arial"/>
          <w:b/>
          <w:sz w:val="20"/>
          <w:u w:val="single"/>
        </w:rPr>
        <w:t>Technické podmínky</w:t>
      </w:r>
    </w:p>
    <w:p w:rsidR="00EC5B58" w:rsidRPr="00B70413" w:rsidRDefault="00EC5B58" w:rsidP="00EC5B58">
      <w:pPr>
        <w:spacing w:after="120" w:line="240" w:lineRule="auto"/>
        <w:jc w:val="both"/>
        <w:rPr>
          <w:rFonts w:ascii="Arial" w:hAnsi="Arial" w:cs="Arial"/>
          <w:sz w:val="20"/>
          <w:szCs w:val="24"/>
          <w:u w:val="single"/>
        </w:rPr>
      </w:pPr>
      <w:r w:rsidRPr="00B70413">
        <w:rPr>
          <w:rFonts w:ascii="Arial" w:hAnsi="Arial" w:cs="Arial"/>
          <w:sz w:val="20"/>
          <w:szCs w:val="24"/>
          <w:u w:val="single"/>
        </w:rPr>
        <w:t>Vypracování dokumentace pro společné územní a stavební povolení a pro provádění stavby</w:t>
      </w:r>
    </w:p>
    <w:p w:rsidR="00EC5B58" w:rsidRPr="00B70413" w:rsidRDefault="00EC5B58" w:rsidP="00EC5B58">
      <w:pPr>
        <w:spacing w:after="0"/>
        <w:rPr>
          <w:rFonts w:ascii="Arial" w:hAnsi="Arial" w:cs="Arial"/>
          <w:sz w:val="20"/>
          <w:szCs w:val="24"/>
          <w:lang w:eastAsia="cs-CZ"/>
        </w:rPr>
      </w:pPr>
      <w:r w:rsidRPr="00B70413">
        <w:rPr>
          <w:rFonts w:ascii="Arial" w:hAnsi="Arial" w:cs="Arial"/>
          <w:sz w:val="20"/>
          <w:szCs w:val="24"/>
          <w:lang w:eastAsia="cs-CZ"/>
        </w:rPr>
        <w:t>PD je nutno zpracovat dle vyhlášky č. 405/2017 Sb., kterou se mění vyhláška č. 499/2006 Sb., o dokumentaci staveb. Stanovení rozsahu dokumentace pro provádění stavby v aktuálním znění dle vyhlášky č. 251/2018 Sb, kterou se mění vyhláška 146/2008 Sb.</w:t>
      </w:r>
    </w:p>
    <w:p w:rsidR="00EC5B58" w:rsidRPr="00B70413" w:rsidRDefault="00EC5B58" w:rsidP="00EC5B58">
      <w:pPr>
        <w:spacing w:after="0"/>
        <w:rPr>
          <w:rFonts w:ascii="Arial" w:hAnsi="Arial" w:cs="Arial"/>
          <w:sz w:val="20"/>
          <w:szCs w:val="24"/>
          <w:lang w:eastAsia="cs-CZ"/>
        </w:rPr>
      </w:pPr>
      <w:r w:rsidRPr="00B70413">
        <w:rPr>
          <w:rFonts w:ascii="Arial" w:hAnsi="Arial" w:cs="Arial"/>
          <w:sz w:val="20"/>
          <w:szCs w:val="24"/>
          <w:lang w:eastAsia="cs-CZ"/>
        </w:rPr>
        <w:t xml:space="preserve">PD bude obsahovat zejména: </w:t>
      </w:r>
    </w:p>
    <w:p w:rsidR="00EC5B58" w:rsidRPr="00B70413" w:rsidRDefault="00EC5B58" w:rsidP="00EC5B58">
      <w:pPr>
        <w:spacing w:after="0"/>
        <w:rPr>
          <w:rFonts w:ascii="Arial" w:hAnsi="Arial" w:cs="Arial"/>
          <w:sz w:val="20"/>
          <w:szCs w:val="24"/>
          <w:lang w:eastAsia="cs-CZ"/>
        </w:rPr>
      </w:pPr>
    </w:p>
    <w:p w:rsidR="00EC5B58" w:rsidRPr="00B70413" w:rsidRDefault="00EC5B58" w:rsidP="00EC5B58">
      <w:pPr>
        <w:pStyle w:val="Odstavecseseznamem"/>
        <w:numPr>
          <w:ilvl w:val="0"/>
          <w:numId w:val="32"/>
        </w:numPr>
        <w:overflowPunct w:val="0"/>
        <w:autoSpaceDE w:val="0"/>
        <w:autoSpaceDN w:val="0"/>
        <w:adjustRightInd w:val="0"/>
        <w:spacing w:after="0" w:line="240" w:lineRule="auto"/>
        <w:ind w:left="567" w:hanging="425"/>
        <w:jc w:val="both"/>
        <w:textAlignment w:val="baseline"/>
        <w:rPr>
          <w:rFonts w:ascii="Arial" w:eastAsia="Calibri" w:hAnsi="Arial" w:cs="Arial"/>
          <w:sz w:val="20"/>
          <w:szCs w:val="24"/>
        </w:rPr>
      </w:pPr>
      <w:r w:rsidRPr="00B70413">
        <w:rPr>
          <w:rFonts w:ascii="Arial" w:eastAsia="Calibri" w:hAnsi="Arial" w:cs="Arial"/>
          <w:sz w:val="20"/>
          <w:szCs w:val="24"/>
        </w:rPr>
        <w:t>Vlastní návrh technického řešení rekonstrukce mostu</w:t>
      </w:r>
      <w:r w:rsidRPr="00B70413">
        <w:rPr>
          <w:rFonts w:ascii="Arial" w:hAnsi="Arial" w:cs="Arial"/>
          <w:sz w:val="20"/>
          <w:szCs w:val="24"/>
        </w:rPr>
        <w:t xml:space="preserve"> (projednaný mezi zhotovitelem a zadavatelem na vstupním výrobním výboru)</w:t>
      </w:r>
    </w:p>
    <w:p w:rsidR="00EC5B58" w:rsidRPr="00B70413" w:rsidRDefault="00EC5B58" w:rsidP="00EC5B58">
      <w:pPr>
        <w:pStyle w:val="Odstavecseseznamem"/>
        <w:numPr>
          <w:ilvl w:val="0"/>
          <w:numId w:val="32"/>
        </w:numPr>
        <w:overflowPunct w:val="0"/>
        <w:autoSpaceDE w:val="0"/>
        <w:autoSpaceDN w:val="0"/>
        <w:adjustRightInd w:val="0"/>
        <w:spacing w:after="0" w:line="240" w:lineRule="auto"/>
        <w:ind w:left="567" w:hanging="425"/>
        <w:jc w:val="both"/>
        <w:textAlignment w:val="baseline"/>
        <w:rPr>
          <w:rFonts w:ascii="Arial" w:eastAsia="Calibri" w:hAnsi="Arial" w:cs="Arial"/>
          <w:sz w:val="20"/>
          <w:szCs w:val="24"/>
        </w:rPr>
      </w:pPr>
      <w:r w:rsidRPr="00B70413">
        <w:rPr>
          <w:rFonts w:ascii="Arial" w:eastAsia="Calibri" w:hAnsi="Arial" w:cs="Arial"/>
          <w:sz w:val="20"/>
          <w:szCs w:val="24"/>
        </w:rPr>
        <w:t>Geodetické zaměření předmětného území (výškopisné a polohopisné zaměření) v potřebném rozsahu rekonstrukce mostu</w:t>
      </w:r>
    </w:p>
    <w:p w:rsidR="00EC5B58" w:rsidRPr="00B70413" w:rsidRDefault="00EC5B58" w:rsidP="00EC5B58">
      <w:pPr>
        <w:pStyle w:val="Odstavecseseznamem"/>
        <w:numPr>
          <w:ilvl w:val="0"/>
          <w:numId w:val="32"/>
        </w:numPr>
        <w:overflowPunct w:val="0"/>
        <w:autoSpaceDE w:val="0"/>
        <w:autoSpaceDN w:val="0"/>
        <w:adjustRightInd w:val="0"/>
        <w:spacing w:after="0" w:line="240" w:lineRule="auto"/>
        <w:ind w:left="567" w:hanging="425"/>
        <w:jc w:val="both"/>
        <w:textAlignment w:val="baseline"/>
        <w:rPr>
          <w:rFonts w:ascii="Arial" w:eastAsia="Calibri" w:hAnsi="Arial" w:cs="Arial"/>
          <w:sz w:val="20"/>
          <w:szCs w:val="24"/>
        </w:rPr>
      </w:pPr>
      <w:r w:rsidRPr="00B70413">
        <w:rPr>
          <w:rFonts w:ascii="Arial" w:eastAsia="Calibri" w:hAnsi="Arial" w:cs="Arial"/>
          <w:sz w:val="20"/>
          <w:szCs w:val="24"/>
        </w:rPr>
        <w:t>Zákres stavby do aktuální katastrální mapy</w:t>
      </w:r>
    </w:p>
    <w:p w:rsidR="00EC5B58" w:rsidRPr="00B70413" w:rsidRDefault="00EC5B58" w:rsidP="00EC5B58">
      <w:pPr>
        <w:pStyle w:val="Odstavecseseznamem"/>
        <w:numPr>
          <w:ilvl w:val="0"/>
          <w:numId w:val="32"/>
        </w:numPr>
        <w:overflowPunct w:val="0"/>
        <w:autoSpaceDE w:val="0"/>
        <w:autoSpaceDN w:val="0"/>
        <w:adjustRightInd w:val="0"/>
        <w:spacing w:after="0" w:line="240" w:lineRule="auto"/>
        <w:ind w:left="567" w:hanging="425"/>
        <w:jc w:val="both"/>
        <w:textAlignment w:val="baseline"/>
        <w:rPr>
          <w:rFonts w:ascii="Arial" w:eastAsia="Calibri" w:hAnsi="Arial" w:cs="Arial"/>
          <w:sz w:val="20"/>
          <w:szCs w:val="24"/>
        </w:rPr>
      </w:pPr>
      <w:r w:rsidRPr="00B70413">
        <w:rPr>
          <w:rFonts w:ascii="Arial" w:eastAsia="Calibri" w:hAnsi="Arial" w:cs="Arial"/>
          <w:sz w:val="20"/>
          <w:szCs w:val="24"/>
        </w:rPr>
        <w:t>Podrobný inženýrskogeologický, geotechnický a hydrogeologický průzkum daného území (pokud bude vyžadováno)</w:t>
      </w:r>
    </w:p>
    <w:p w:rsidR="00EC5B58" w:rsidRPr="00B70413" w:rsidRDefault="00EC5B58" w:rsidP="00EC5B58">
      <w:pPr>
        <w:pStyle w:val="Odstavecseseznamem"/>
        <w:numPr>
          <w:ilvl w:val="0"/>
          <w:numId w:val="32"/>
        </w:numPr>
        <w:overflowPunct w:val="0"/>
        <w:autoSpaceDE w:val="0"/>
        <w:autoSpaceDN w:val="0"/>
        <w:adjustRightInd w:val="0"/>
        <w:spacing w:after="0" w:line="240" w:lineRule="auto"/>
        <w:ind w:left="567" w:hanging="425"/>
        <w:jc w:val="both"/>
        <w:textAlignment w:val="baseline"/>
        <w:rPr>
          <w:rFonts w:ascii="Arial" w:eastAsia="Calibri" w:hAnsi="Arial" w:cs="Arial"/>
          <w:sz w:val="20"/>
          <w:szCs w:val="24"/>
        </w:rPr>
      </w:pPr>
      <w:r w:rsidRPr="00B70413">
        <w:rPr>
          <w:rFonts w:ascii="Arial" w:eastAsia="Calibri" w:hAnsi="Arial" w:cs="Arial"/>
          <w:sz w:val="20"/>
          <w:szCs w:val="24"/>
        </w:rPr>
        <w:t>Vytyčovací výkres stavby</w:t>
      </w:r>
    </w:p>
    <w:p w:rsidR="00EC5B58" w:rsidRPr="00B70413" w:rsidRDefault="00EC5B58" w:rsidP="00EC5B58">
      <w:pPr>
        <w:pStyle w:val="Odstavecseseznamem"/>
        <w:numPr>
          <w:ilvl w:val="0"/>
          <w:numId w:val="32"/>
        </w:numPr>
        <w:overflowPunct w:val="0"/>
        <w:autoSpaceDE w:val="0"/>
        <w:autoSpaceDN w:val="0"/>
        <w:adjustRightInd w:val="0"/>
        <w:spacing w:after="0" w:line="240" w:lineRule="auto"/>
        <w:ind w:left="567" w:hanging="425"/>
        <w:jc w:val="both"/>
        <w:textAlignment w:val="baseline"/>
        <w:rPr>
          <w:rFonts w:ascii="Arial" w:eastAsia="Calibri" w:hAnsi="Arial" w:cs="Arial"/>
          <w:sz w:val="20"/>
          <w:szCs w:val="24"/>
        </w:rPr>
      </w:pPr>
      <w:r w:rsidRPr="00B70413">
        <w:rPr>
          <w:rFonts w:ascii="Arial" w:eastAsia="Calibri" w:hAnsi="Arial" w:cs="Arial"/>
          <w:sz w:val="20"/>
          <w:szCs w:val="24"/>
        </w:rPr>
        <w:t>Dopravní značení po projednání</w:t>
      </w:r>
    </w:p>
    <w:p w:rsidR="00EC5B58" w:rsidRPr="00B70413" w:rsidRDefault="00EC5B58" w:rsidP="00EC5B58">
      <w:pPr>
        <w:pStyle w:val="Odstavecseseznamem"/>
        <w:numPr>
          <w:ilvl w:val="0"/>
          <w:numId w:val="32"/>
        </w:numPr>
        <w:overflowPunct w:val="0"/>
        <w:autoSpaceDE w:val="0"/>
        <w:autoSpaceDN w:val="0"/>
        <w:adjustRightInd w:val="0"/>
        <w:spacing w:after="0" w:line="240" w:lineRule="auto"/>
        <w:ind w:left="567" w:hanging="425"/>
        <w:jc w:val="both"/>
        <w:textAlignment w:val="baseline"/>
        <w:rPr>
          <w:rFonts w:ascii="Arial" w:eastAsia="Calibri" w:hAnsi="Arial" w:cs="Arial"/>
          <w:sz w:val="20"/>
          <w:szCs w:val="24"/>
        </w:rPr>
      </w:pPr>
      <w:r w:rsidRPr="00B70413">
        <w:rPr>
          <w:rFonts w:ascii="Arial" w:eastAsia="Calibri" w:hAnsi="Arial" w:cs="Arial"/>
          <w:sz w:val="20"/>
          <w:szCs w:val="24"/>
        </w:rPr>
        <w:t>Situace v měřítku 1:500</w:t>
      </w:r>
    </w:p>
    <w:p w:rsidR="00EC5B58" w:rsidRPr="00B70413" w:rsidRDefault="00EC5B58" w:rsidP="00EC5B58">
      <w:pPr>
        <w:pStyle w:val="Odstavecseseznamem"/>
        <w:numPr>
          <w:ilvl w:val="0"/>
          <w:numId w:val="32"/>
        </w:numPr>
        <w:overflowPunct w:val="0"/>
        <w:autoSpaceDE w:val="0"/>
        <w:autoSpaceDN w:val="0"/>
        <w:adjustRightInd w:val="0"/>
        <w:spacing w:after="0" w:line="240" w:lineRule="auto"/>
        <w:ind w:left="567" w:hanging="425"/>
        <w:jc w:val="both"/>
        <w:textAlignment w:val="baseline"/>
        <w:rPr>
          <w:rFonts w:ascii="Arial" w:eastAsia="Calibri" w:hAnsi="Arial" w:cs="Arial"/>
          <w:sz w:val="20"/>
          <w:szCs w:val="24"/>
        </w:rPr>
      </w:pPr>
      <w:r w:rsidRPr="00B70413">
        <w:rPr>
          <w:rFonts w:ascii="Arial" w:eastAsia="Calibri" w:hAnsi="Arial" w:cs="Arial"/>
          <w:sz w:val="20"/>
          <w:szCs w:val="24"/>
        </w:rPr>
        <w:t>Zásady organizace výstavby</w:t>
      </w:r>
    </w:p>
    <w:p w:rsidR="00EC5B58" w:rsidRPr="00B70413" w:rsidRDefault="00EC5B58" w:rsidP="00EC5B58">
      <w:pPr>
        <w:pStyle w:val="Odstavecseseznamem"/>
        <w:numPr>
          <w:ilvl w:val="0"/>
          <w:numId w:val="32"/>
        </w:numPr>
        <w:overflowPunct w:val="0"/>
        <w:autoSpaceDE w:val="0"/>
        <w:autoSpaceDN w:val="0"/>
        <w:adjustRightInd w:val="0"/>
        <w:spacing w:after="0" w:line="240" w:lineRule="auto"/>
        <w:ind w:left="567" w:hanging="425"/>
        <w:jc w:val="both"/>
        <w:textAlignment w:val="baseline"/>
        <w:rPr>
          <w:rFonts w:ascii="Arial" w:eastAsia="Calibri" w:hAnsi="Arial" w:cs="Arial"/>
          <w:sz w:val="20"/>
          <w:szCs w:val="24"/>
        </w:rPr>
      </w:pPr>
      <w:r w:rsidRPr="00B70413">
        <w:rPr>
          <w:rFonts w:ascii="Arial" w:eastAsia="Calibri" w:hAnsi="Arial" w:cs="Arial"/>
          <w:sz w:val="20"/>
          <w:szCs w:val="24"/>
        </w:rPr>
        <w:t>Statický a hydrotechnický výpočet</w:t>
      </w:r>
    </w:p>
    <w:p w:rsidR="00EC5B58" w:rsidRPr="00B70413" w:rsidRDefault="00EC5B58" w:rsidP="00EC5B58">
      <w:pPr>
        <w:pStyle w:val="Odstavecseseznamem"/>
        <w:numPr>
          <w:ilvl w:val="0"/>
          <w:numId w:val="32"/>
        </w:numPr>
        <w:overflowPunct w:val="0"/>
        <w:autoSpaceDE w:val="0"/>
        <w:autoSpaceDN w:val="0"/>
        <w:adjustRightInd w:val="0"/>
        <w:spacing w:after="0" w:line="240" w:lineRule="auto"/>
        <w:ind w:left="567" w:hanging="425"/>
        <w:jc w:val="both"/>
        <w:textAlignment w:val="baseline"/>
        <w:rPr>
          <w:rFonts w:ascii="Arial" w:eastAsia="Calibri" w:hAnsi="Arial" w:cs="Arial"/>
          <w:color w:val="00B050"/>
          <w:sz w:val="20"/>
          <w:szCs w:val="24"/>
        </w:rPr>
      </w:pPr>
      <w:r w:rsidRPr="00B70413">
        <w:rPr>
          <w:rFonts w:ascii="Arial" w:eastAsia="Calibri" w:hAnsi="Arial" w:cs="Arial"/>
          <w:sz w:val="20"/>
          <w:szCs w:val="24"/>
        </w:rPr>
        <w:t>Návrh kácení stromů včetně vyznačení v situaci, dendrologický průzkum (pokud bude pro zpracování PD a vydání příslušných stanovisek a povolení nutné), zajištění povolení ke kácení stromů je věcí zadavatele</w:t>
      </w:r>
    </w:p>
    <w:p w:rsidR="00EC5B58" w:rsidRPr="00B70413" w:rsidRDefault="00EC5B58" w:rsidP="00EC5B58">
      <w:pPr>
        <w:pStyle w:val="Odstavecseseznamem"/>
        <w:numPr>
          <w:ilvl w:val="0"/>
          <w:numId w:val="32"/>
        </w:numPr>
        <w:overflowPunct w:val="0"/>
        <w:autoSpaceDE w:val="0"/>
        <w:autoSpaceDN w:val="0"/>
        <w:adjustRightInd w:val="0"/>
        <w:spacing w:after="0" w:line="240" w:lineRule="auto"/>
        <w:ind w:left="567" w:hanging="425"/>
        <w:jc w:val="both"/>
        <w:textAlignment w:val="baseline"/>
        <w:rPr>
          <w:rFonts w:ascii="Arial" w:eastAsia="Calibri" w:hAnsi="Arial" w:cs="Arial"/>
          <w:sz w:val="20"/>
          <w:szCs w:val="24"/>
        </w:rPr>
      </w:pPr>
      <w:r w:rsidRPr="00B70413">
        <w:rPr>
          <w:rFonts w:ascii="Arial" w:eastAsia="Calibri" w:hAnsi="Arial" w:cs="Arial"/>
          <w:sz w:val="20"/>
          <w:szCs w:val="24"/>
        </w:rPr>
        <w:t>V</w:t>
      </w:r>
      <w:r w:rsidRPr="00B70413">
        <w:rPr>
          <w:rFonts w:ascii="Arial" w:hAnsi="Arial" w:cs="Arial"/>
          <w:sz w:val="20"/>
          <w:szCs w:val="24"/>
        </w:rPr>
        <w:t xml:space="preserve"> případě, že příslušný správní orgán povolí kácení dřevin dle PD, je nutné zjistit, zda se v dutinách stromů nenachází zvláště chráněné druhy živočichů – zejména netopýři, sovy či dřevokazní brouci (v tomto případě bude nutno zhotovitelem PD zažádat o výjimku z ochrany zvláště chráněných druhů na odboru životního prostředí Krajského úřadu Kraje Vysočina).</w:t>
      </w:r>
    </w:p>
    <w:p w:rsidR="00EC5B58" w:rsidRPr="00B70413" w:rsidRDefault="00EC5B58" w:rsidP="00EC5B58">
      <w:pPr>
        <w:pStyle w:val="Odstavecseseznamem"/>
        <w:numPr>
          <w:ilvl w:val="0"/>
          <w:numId w:val="32"/>
        </w:numPr>
        <w:overflowPunct w:val="0"/>
        <w:autoSpaceDE w:val="0"/>
        <w:autoSpaceDN w:val="0"/>
        <w:adjustRightInd w:val="0"/>
        <w:spacing w:after="0" w:line="240" w:lineRule="auto"/>
        <w:ind w:left="567" w:hanging="425"/>
        <w:jc w:val="both"/>
        <w:textAlignment w:val="baseline"/>
        <w:rPr>
          <w:rFonts w:ascii="Arial" w:eastAsia="Calibri" w:hAnsi="Arial" w:cs="Arial"/>
          <w:sz w:val="20"/>
          <w:szCs w:val="24"/>
        </w:rPr>
      </w:pPr>
      <w:r w:rsidRPr="00B70413">
        <w:rPr>
          <w:rFonts w:ascii="Arial" w:eastAsia="Calibri" w:hAnsi="Arial" w:cs="Arial"/>
          <w:sz w:val="20"/>
          <w:szCs w:val="24"/>
        </w:rPr>
        <w:t>Prověření průběhu inženýrských sítí, přeložky inženýrských sítí</w:t>
      </w:r>
    </w:p>
    <w:p w:rsidR="00EC5B58" w:rsidRPr="00B70413" w:rsidRDefault="00EC5B58" w:rsidP="00EC5B58">
      <w:pPr>
        <w:pStyle w:val="Odstavecseseznamem"/>
        <w:numPr>
          <w:ilvl w:val="0"/>
          <w:numId w:val="32"/>
        </w:numPr>
        <w:overflowPunct w:val="0"/>
        <w:autoSpaceDE w:val="0"/>
        <w:autoSpaceDN w:val="0"/>
        <w:adjustRightInd w:val="0"/>
        <w:spacing w:after="0" w:line="240" w:lineRule="auto"/>
        <w:ind w:left="567" w:hanging="425"/>
        <w:jc w:val="both"/>
        <w:textAlignment w:val="baseline"/>
        <w:rPr>
          <w:rFonts w:ascii="Arial" w:eastAsia="Calibri" w:hAnsi="Arial" w:cs="Arial"/>
          <w:sz w:val="20"/>
          <w:szCs w:val="24"/>
        </w:rPr>
      </w:pPr>
      <w:r w:rsidRPr="00B70413">
        <w:rPr>
          <w:rFonts w:ascii="Arial" w:eastAsia="Calibri" w:hAnsi="Arial" w:cs="Arial"/>
          <w:sz w:val="20"/>
          <w:szCs w:val="24"/>
        </w:rPr>
        <w:t>Záborový elaborát s tabulkou dotčených pozemků pro dočasný a trvalý zábor a zákres do katastrální mapy včetně sousedních pozemků, pro zřízení věcných břemen bude vyčísleno dotčení jednotlivých pozemků</w:t>
      </w:r>
      <w:r w:rsidR="00144CDA" w:rsidRPr="00B70413">
        <w:rPr>
          <w:rFonts w:ascii="Arial" w:eastAsia="Calibri" w:hAnsi="Arial" w:cs="Arial"/>
          <w:sz w:val="20"/>
          <w:szCs w:val="24"/>
        </w:rPr>
        <w:t xml:space="preserve"> zaokrouhlené na celé m</w:t>
      </w:r>
      <w:r w:rsidR="00144CDA" w:rsidRPr="00B70413">
        <w:rPr>
          <w:rFonts w:ascii="Arial" w:eastAsia="Calibri" w:hAnsi="Arial" w:cs="Arial"/>
          <w:sz w:val="20"/>
          <w:szCs w:val="24"/>
          <w:vertAlign w:val="superscript"/>
        </w:rPr>
        <w:t>2</w:t>
      </w:r>
    </w:p>
    <w:p w:rsidR="00EC5B58" w:rsidRPr="00B70413" w:rsidRDefault="00EC5B58" w:rsidP="00EC5B58">
      <w:pPr>
        <w:pStyle w:val="Odstavecseseznamem"/>
        <w:numPr>
          <w:ilvl w:val="1"/>
          <w:numId w:val="32"/>
        </w:numPr>
        <w:overflowPunct w:val="0"/>
        <w:autoSpaceDE w:val="0"/>
        <w:autoSpaceDN w:val="0"/>
        <w:adjustRightInd w:val="0"/>
        <w:spacing w:after="0" w:line="240" w:lineRule="auto"/>
        <w:ind w:hanging="425"/>
        <w:jc w:val="both"/>
        <w:textAlignment w:val="baseline"/>
        <w:rPr>
          <w:rFonts w:ascii="Arial" w:eastAsia="Calibri" w:hAnsi="Arial" w:cs="Arial"/>
          <w:sz w:val="20"/>
          <w:szCs w:val="24"/>
        </w:rPr>
      </w:pPr>
      <w:r w:rsidRPr="00B70413">
        <w:rPr>
          <w:rFonts w:ascii="Arial" w:eastAsia="Calibri" w:hAnsi="Arial" w:cs="Arial"/>
          <w:sz w:val="20"/>
          <w:szCs w:val="24"/>
        </w:rPr>
        <w:t>Zajištění souhlasu s vynětím pozemků trvale dotčených stavbou silnice ze ZPF a PUPFL včetně zpracování Pedologického průzkumu</w:t>
      </w:r>
    </w:p>
    <w:p w:rsidR="00EC5B58" w:rsidRPr="00B70413" w:rsidRDefault="00EC5B58" w:rsidP="00EC5B58">
      <w:pPr>
        <w:pStyle w:val="Odstavecseseznamem"/>
        <w:numPr>
          <w:ilvl w:val="1"/>
          <w:numId w:val="32"/>
        </w:numPr>
        <w:overflowPunct w:val="0"/>
        <w:autoSpaceDE w:val="0"/>
        <w:autoSpaceDN w:val="0"/>
        <w:adjustRightInd w:val="0"/>
        <w:spacing w:after="0" w:line="240" w:lineRule="auto"/>
        <w:ind w:hanging="425"/>
        <w:jc w:val="both"/>
        <w:textAlignment w:val="baseline"/>
        <w:rPr>
          <w:rFonts w:ascii="Arial" w:eastAsia="Calibri" w:hAnsi="Arial" w:cs="Arial"/>
          <w:sz w:val="20"/>
          <w:szCs w:val="24"/>
        </w:rPr>
      </w:pPr>
      <w:r w:rsidRPr="00B70413">
        <w:rPr>
          <w:rFonts w:ascii="Arial" w:eastAsia="Calibri" w:hAnsi="Arial" w:cs="Arial"/>
          <w:sz w:val="20"/>
          <w:szCs w:val="24"/>
        </w:rPr>
        <w:t>Zajištění souhlasu s dočasným vynětím pozemků dočasného záboru ze ZPF</w:t>
      </w:r>
    </w:p>
    <w:p w:rsidR="00EC5B58" w:rsidRPr="00B70413" w:rsidRDefault="00EC5B58" w:rsidP="00EC5B58">
      <w:pPr>
        <w:pStyle w:val="Odstavecseseznamem"/>
        <w:numPr>
          <w:ilvl w:val="1"/>
          <w:numId w:val="32"/>
        </w:numPr>
        <w:overflowPunct w:val="0"/>
        <w:autoSpaceDE w:val="0"/>
        <w:autoSpaceDN w:val="0"/>
        <w:adjustRightInd w:val="0"/>
        <w:spacing w:after="0" w:line="240" w:lineRule="auto"/>
        <w:ind w:hanging="425"/>
        <w:jc w:val="both"/>
        <w:textAlignment w:val="baseline"/>
        <w:rPr>
          <w:rFonts w:ascii="Arial" w:eastAsia="Calibri" w:hAnsi="Arial" w:cs="Arial"/>
          <w:sz w:val="20"/>
          <w:szCs w:val="24"/>
        </w:rPr>
      </w:pPr>
      <w:r w:rsidRPr="00B70413">
        <w:rPr>
          <w:rFonts w:ascii="Arial" w:eastAsia="Calibri" w:hAnsi="Arial" w:cs="Arial"/>
          <w:sz w:val="20"/>
          <w:szCs w:val="24"/>
        </w:rPr>
        <w:t>Součinnost zhotovitele při jednáních s vlastníky dotčených pozemků</w:t>
      </w:r>
    </w:p>
    <w:p w:rsidR="00144CDA" w:rsidRPr="00B70413" w:rsidRDefault="00144CDA" w:rsidP="00144CDA">
      <w:pPr>
        <w:pStyle w:val="Odstavecseseznamem"/>
        <w:overflowPunct w:val="0"/>
        <w:autoSpaceDE w:val="0"/>
        <w:autoSpaceDN w:val="0"/>
        <w:adjustRightInd w:val="0"/>
        <w:spacing w:after="0" w:line="240" w:lineRule="auto"/>
        <w:ind w:left="1440"/>
        <w:jc w:val="both"/>
        <w:textAlignment w:val="baseline"/>
        <w:rPr>
          <w:rFonts w:ascii="Arial" w:eastAsia="Calibri" w:hAnsi="Arial" w:cs="Arial"/>
          <w:sz w:val="20"/>
          <w:szCs w:val="24"/>
        </w:rPr>
      </w:pPr>
    </w:p>
    <w:p w:rsidR="00EC5B58" w:rsidRPr="00B70413" w:rsidRDefault="00EC5B58" w:rsidP="00EC5B58">
      <w:pPr>
        <w:pStyle w:val="Odstavecseseznamem"/>
        <w:numPr>
          <w:ilvl w:val="0"/>
          <w:numId w:val="32"/>
        </w:numPr>
        <w:overflowPunct w:val="0"/>
        <w:autoSpaceDE w:val="0"/>
        <w:autoSpaceDN w:val="0"/>
        <w:adjustRightInd w:val="0"/>
        <w:spacing w:after="0" w:line="240" w:lineRule="auto"/>
        <w:ind w:left="567" w:hanging="425"/>
        <w:jc w:val="both"/>
        <w:textAlignment w:val="baseline"/>
        <w:rPr>
          <w:rFonts w:ascii="Arial" w:eastAsia="Calibri" w:hAnsi="Arial" w:cs="Arial"/>
          <w:sz w:val="20"/>
          <w:szCs w:val="24"/>
        </w:rPr>
      </w:pPr>
      <w:r w:rsidRPr="00B70413">
        <w:rPr>
          <w:rFonts w:ascii="Arial" w:eastAsia="Calibri" w:hAnsi="Arial" w:cs="Arial"/>
          <w:sz w:val="20"/>
          <w:szCs w:val="24"/>
        </w:rPr>
        <w:t>Odhad stavebních nákladů</w:t>
      </w:r>
    </w:p>
    <w:p w:rsidR="00EC5B58" w:rsidRPr="00B70413" w:rsidRDefault="00EC5B58" w:rsidP="00EC5B58">
      <w:pPr>
        <w:pStyle w:val="Odstavecseseznamem"/>
        <w:numPr>
          <w:ilvl w:val="0"/>
          <w:numId w:val="32"/>
        </w:numPr>
        <w:overflowPunct w:val="0"/>
        <w:autoSpaceDE w:val="0"/>
        <w:autoSpaceDN w:val="0"/>
        <w:adjustRightInd w:val="0"/>
        <w:spacing w:after="0"/>
        <w:ind w:left="567" w:hanging="425"/>
        <w:contextualSpacing w:val="0"/>
        <w:jc w:val="both"/>
        <w:textAlignment w:val="baseline"/>
        <w:rPr>
          <w:rFonts w:ascii="Arial" w:eastAsia="Calibri" w:hAnsi="Arial" w:cs="Arial"/>
          <w:sz w:val="20"/>
          <w:szCs w:val="24"/>
        </w:rPr>
      </w:pPr>
      <w:r w:rsidRPr="00B70413">
        <w:rPr>
          <w:rFonts w:ascii="Arial" w:eastAsia="Calibri" w:hAnsi="Arial" w:cs="Arial"/>
          <w:sz w:val="20"/>
          <w:szCs w:val="24"/>
        </w:rPr>
        <w:t>Vyřešení nakládání s odpady dle vyhlášky č. 130/2019 Sb., kdy u stávajících směsí stmelených asfaltovými pojivy bude např. provedením a rozborem jádrového odvrtu prověřen obsah PAU (dehtu), a v případě jeho zastižení bude tato směs jako odpad v maximální možné míře znovu použita na stavbě, čemuž bude přizpůsobeno technické řešení</w:t>
      </w:r>
    </w:p>
    <w:p w:rsidR="00EC5B58" w:rsidRPr="00B70413" w:rsidRDefault="00EC5B58" w:rsidP="00EC5B58">
      <w:pPr>
        <w:pStyle w:val="Odstavecseseznamem"/>
        <w:numPr>
          <w:ilvl w:val="0"/>
          <w:numId w:val="32"/>
        </w:numPr>
        <w:overflowPunct w:val="0"/>
        <w:autoSpaceDE w:val="0"/>
        <w:autoSpaceDN w:val="0"/>
        <w:adjustRightInd w:val="0"/>
        <w:spacing w:after="0" w:line="240" w:lineRule="auto"/>
        <w:ind w:left="567" w:hanging="425"/>
        <w:jc w:val="both"/>
        <w:textAlignment w:val="baseline"/>
        <w:rPr>
          <w:rFonts w:ascii="Arial" w:eastAsia="Calibri" w:hAnsi="Arial" w:cs="Arial"/>
          <w:sz w:val="20"/>
          <w:szCs w:val="24"/>
        </w:rPr>
      </w:pPr>
      <w:r w:rsidRPr="00B70413">
        <w:rPr>
          <w:rFonts w:ascii="Arial" w:eastAsia="Calibri" w:hAnsi="Arial" w:cs="Arial"/>
          <w:sz w:val="20"/>
          <w:szCs w:val="24"/>
        </w:rPr>
        <w:t>Zajištění projednání, potřebných kladných vyjádření a souhlasných stanovisek všech orgánů státní správy a samosprávy, organizací a správců dotčených inženýrských sítí pro vydání územního rozhodnutí, vč. případného následného zapracování změn do projektové dokumentace</w:t>
      </w:r>
    </w:p>
    <w:p w:rsidR="00EC5B58" w:rsidRPr="00B70413" w:rsidRDefault="00EC5B58" w:rsidP="00EC5B58">
      <w:pPr>
        <w:pStyle w:val="Odstavecseseznamem"/>
        <w:numPr>
          <w:ilvl w:val="0"/>
          <w:numId w:val="32"/>
        </w:numPr>
        <w:spacing w:after="120" w:line="240" w:lineRule="auto"/>
        <w:ind w:left="567" w:hanging="425"/>
        <w:jc w:val="both"/>
        <w:rPr>
          <w:rFonts w:ascii="Arial" w:hAnsi="Arial" w:cs="Arial"/>
          <w:sz w:val="20"/>
          <w:szCs w:val="24"/>
        </w:rPr>
      </w:pPr>
      <w:r w:rsidRPr="00B70413">
        <w:rPr>
          <w:rFonts w:ascii="Arial" w:hAnsi="Arial" w:cs="Arial"/>
          <w:sz w:val="20"/>
          <w:szCs w:val="24"/>
        </w:rPr>
        <w:t xml:space="preserve">Podání žádosti o společné územní a stavební povolení, zajištění vydání ÚSP včetně potřebné inženýrské činnosti (např. dořešení změn PD v průběhu ÚŘ), získání doložky nabytí právní moci ÚSP. </w:t>
      </w:r>
    </w:p>
    <w:p w:rsidR="00EC5B58" w:rsidRPr="00B70413" w:rsidRDefault="00EC5B58" w:rsidP="00EC5B58">
      <w:pPr>
        <w:pStyle w:val="Odstavecseseznamem"/>
        <w:numPr>
          <w:ilvl w:val="0"/>
          <w:numId w:val="32"/>
        </w:numPr>
        <w:spacing w:after="120" w:line="240" w:lineRule="auto"/>
        <w:ind w:left="567" w:hanging="425"/>
        <w:jc w:val="both"/>
        <w:rPr>
          <w:rFonts w:ascii="Arial" w:hAnsi="Arial" w:cs="Arial"/>
          <w:sz w:val="20"/>
          <w:szCs w:val="24"/>
        </w:rPr>
      </w:pPr>
      <w:r w:rsidRPr="00B70413">
        <w:rPr>
          <w:rFonts w:ascii="Arial" w:hAnsi="Arial" w:cs="Arial"/>
          <w:sz w:val="20"/>
          <w:szCs w:val="24"/>
        </w:rPr>
        <w:t>Výkaz výměr s bilancí zemních prací</w:t>
      </w:r>
    </w:p>
    <w:p w:rsidR="00EC5B58" w:rsidRPr="00B70413" w:rsidRDefault="00EC5B58" w:rsidP="00EC5B58">
      <w:pPr>
        <w:pStyle w:val="Odstavecseseznamem"/>
        <w:numPr>
          <w:ilvl w:val="0"/>
          <w:numId w:val="32"/>
        </w:numPr>
        <w:overflowPunct w:val="0"/>
        <w:autoSpaceDE w:val="0"/>
        <w:autoSpaceDN w:val="0"/>
        <w:adjustRightInd w:val="0"/>
        <w:spacing w:after="0"/>
        <w:ind w:left="567" w:hanging="425"/>
        <w:contextualSpacing w:val="0"/>
        <w:jc w:val="both"/>
        <w:textAlignment w:val="baseline"/>
        <w:rPr>
          <w:rFonts w:ascii="Arial" w:eastAsia="Calibri" w:hAnsi="Arial" w:cs="Arial"/>
          <w:sz w:val="20"/>
          <w:szCs w:val="24"/>
        </w:rPr>
      </w:pPr>
      <w:r w:rsidRPr="00B70413">
        <w:rPr>
          <w:rFonts w:ascii="Arial" w:eastAsia="Calibri" w:hAnsi="Arial" w:cs="Arial"/>
          <w:sz w:val="20"/>
          <w:szCs w:val="24"/>
        </w:rPr>
        <w:t>Dopravně inženýrská opatření (DIO) po dobu provádění stavebních prací, návrh objízdných tras, svislé dopravní značení pro dopravní opatření (zřízení a odstranění) bude navrženo dle TP 66 pro provizorní dopravní značení a projednání s Policií ČR</w:t>
      </w:r>
    </w:p>
    <w:p w:rsidR="00EC5B58" w:rsidRPr="00B70413" w:rsidRDefault="00EC5B58" w:rsidP="00EC5B58">
      <w:pPr>
        <w:pStyle w:val="Odstavecseseznamem"/>
        <w:numPr>
          <w:ilvl w:val="0"/>
          <w:numId w:val="32"/>
        </w:numPr>
        <w:overflowPunct w:val="0"/>
        <w:autoSpaceDE w:val="0"/>
        <w:autoSpaceDN w:val="0"/>
        <w:adjustRightInd w:val="0"/>
        <w:spacing w:after="0"/>
        <w:ind w:left="567" w:hanging="425"/>
        <w:contextualSpacing w:val="0"/>
        <w:jc w:val="both"/>
        <w:textAlignment w:val="baseline"/>
        <w:rPr>
          <w:rFonts w:ascii="Arial" w:eastAsia="Calibri" w:hAnsi="Arial" w:cs="Arial"/>
          <w:sz w:val="20"/>
          <w:szCs w:val="24"/>
        </w:rPr>
      </w:pPr>
      <w:r w:rsidRPr="00B70413">
        <w:rPr>
          <w:rFonts w:ascii="Arial" w:eastAsia="Calibri" w:hAnsi="Arial" w:cs="Arial"/>
          <w:sz w:val="20"/>
          <w:szCs w:val="24"/>
        </w:rPr>
        <w:t>Plán BOZP potvrzený koordinátorem BOZP</w:t>
      </w:r>
    </w:p>
    <w:p w:rsidR="00EC5B58" w:rsidRPr="00B70413" w:rsidRDefault="00EC5B58" w:rsidP="00EC5B58">
      <w:pPr>
        <w:pStyle w:val="Odstavecseseznamem"/>
        <w:numPr>
          <w:ilvl w:val="0"/>
          <w:numId w:val="32"/>
        </w:numPr>
        <w:overflowPunct w:val="0"/>
        <w:autoSpaceDE w:val="0"/>
        <w:autoSpaceDN w:val="0"/>
        <w:adjustRightInd w:val="0"/>
        <w:spacing w:after="0"/>
        <w:ind w:left="567" w:hanging="425"/>
        <w:contextualSpacing w:val="0"/>
        <w:jc w:val="both"/>
        <w:textAlignment w:val="baseline"/>
        <w:rPr>
          <w:rFonts w:ascii="Arial" w:eastAsia="Calibri" w:hAnsi="Arial" w:cs="Arial"/>
          <w:sz w:val="20"/>
          <w:szCs w:val="24"/>
        </w:rPr>
      </w:pPr>
      <w:r w:rsidRPr="00B70413">
        <w:rPr>
          <w:rFonts w:ascii="Arial" w:eastAsia="Calibri" w:hAnsi="Arial" w:cs="Arial"/>
          <w:sz w:val="20"/>
          <w:szCs w:val="24"/>
        </w:rPr>
        <w:lastRenderedPageBreak/>
        <w:t>Havarijní a povodňový plán</w:t>
      </w:r>
    </w:p>
    <w:p w:rsidR="00EC5B58" w:rsidRPr="00B70413" w:rsidRDefault="00EC5B58" w:rsidP="00EC5B58">
      <w:pPr>
        <w:pStyle w:val="Odstavecseseznamem"/>
        <w:numPr>
          <w:ilvl w:val="0"/>
          <w:numId w:val="32"/>
        </w:numPr>
        <w:overflowPunct w:val="0"/>
        <w:autoSpaceDE w:val="0"/>
        <w:autoSpaceDN w:val="0"/>
        <w:adjustRightInd w:val="0"/>
        <w:spacing w:after="0"/>
        <w:ind w:left="567" w:hanging="425"/>
        <w:contextualSpacing w:val="0"/>
        <w:jc w:val="both"/>
        <w:textAlignment w:val="baseline"/>
        <w:rPr>
          <w:rFonts w:ascii="Arial" w:eastAsia="Calibri" w:hAnsi="Arial" w:cs="Arial"/>
          <w:sz w:val="20"/>
          <w:szCs w:val="24"/>
        </w:rPr>
      </w:pPr>
      <w:r w:rsidRPr="00B70413">
        <w:rPr>
          <w:rFonts w:ascii="Arial" w:hAnsi="Arial" w:cs="Arial"/>
          <w:sz w:val="20"/>
          <w:szCs w:val="24"/>
        </w:rPr>
        <w:t>Neoceněný soupis prací, oceněný soupis prací (kontrolní rozpočet pro potřeby zadavatele), soupis prací bude zpracován v rozpočtovém programu Aspe (v oborovém třídníku stavebních konstrukcí OTSKP) v souladu s vyhláškou č. 499/2006 Sb., o dokumentaci staveb, ve znění vyhlášky č. 169/2016 Sb., o stanovení rozsahu dokumentace veřejné zakázky na stavební práce a soupisu stavebních prací, v platném znění.</w:t>
      </w:r>
    </w:p>
    <w:p w:rsidR="00EC5B58" w:rsidRPr="00B70413" w:rsidRDefault="00EC5B58" w:rsidP="00EC5B58">
      <w:pPr>
        <w:pStyle w:val="Odstavecseseznamem"/>
        <w:overflowPunct w:val="0"/>
        <w:autoSpaceDE w:val="0"/>
        <w:autoSpaceDN w:val="0"/>
        <w:adjustRightInd w:val="0"/>
        <w:spacing w:after="0"/>
        <w:ind w:left="567"/>
        <w:contextualSpacing w:val="0"/>
        <w:jc w:val="both"/>
        <w:textAlignment w:val="baseline"/>
        <w:rPr>
          <w:rFonts w:ascii="Arial" w:eastAsia="Calibri" w:hAnsi="Arial" w:cs="Arial"/>
          <w:sz w:val="20"/>
          <w:szCs w:val="24"/>
        </w:rPr>
      </w:pPr>
    </w:p>
    <w:p w:rsidR="00EC5B58" w:rsidRPr="00B70413" w:rsidRDefault="00EC5B58" w:rsidP="00EC5B58">
      <w:pPr>
        <w:spacing w:after="120" w:line="240" w:lineRule="auto"/>
        <w:jc w:val="both"/>
        <w:rPr>
          <w:rFonts w:ascii="Arial" w:hAnsi="Arial" w:cs="Arial"/>
          <w:sz w:val="20"/>
          <w:szCs w:val="24"/>
        </w:rPr>
      </w:pPr>
      <w:r w:rsidRPr="00B70413">
        <w:rPr>
          <w:rFonts w:ascii="Arial" w:hAnsi="Arial" w:cs="Arial"/>
          <w:sz w:val="20"/>
          <w:szCs w:val="24"/>
        </w:rPr>
        <w:t>Majetkoprávní příprava, včetně zajištění příslušných smluv dle § 110 zákona 183/2006 Sb. není součástí předmětu plnění a bude realizována zadavatelem. Zhotovitel zajistí pouze souhlasy dotčených vlastníků pozemků na situační výkres stavby v souladu s §110 a §184a zákona 183/2006 Sb, o územním plánování a stavebním řádu, v platném znění (stavební zákon), s účinností od 1. 1. 2018.</w:t>
      </w:r>
    </w:p>
    <w:p w:rsidR="00EC5B58" w:rsidRPr="00B70413" w:rsidRDefault="00EC5B58" w:rsidP="00EC5B58">
      <w:pPr>
        <w:spacing w:after="120" w:line="240" w:lineRule="auto"/>
        <w:jc w:val="both"/>
        <w:rPr>
          <w:rFonts w:ascii="Arial" w:hAnsi="Arial" w:cs="Arial"/>
          <w:sz w:val="20"/>
          <w:szCs w:val="24"/>
        </w:rPr>
      </w:pPr>
      <w:r w:rsidRPr="00B70413">
        <w:rPr>
          <w:rFonts w:ascii="Arial" w:hAnsi="Arial" w:cs="Arial"/>
          <w:sz w:val="20"/>
          <w:szCs w:val="24"/>
        </w:rPr>
        <w:t>Zhotovitel je povinen spolupracovat se zadavatelem při jednání s vlastníky -</w:t>
      </w:r>
      <w:r w:rsidRPr="00B70413">
        <w:rPr>
          <w:rFonts w:ascii="Arial" w:hAnsi="Arial" w:cs="Arial"/>
          <w:sz w:val="20"/>
        </w:rPr>
        <w:t xml:space="preserve"> písemně informovat vlastníky dotčených pozemků o záměru realizovat stavbu, odpovídat na případné otázky vlastníků dotčených pozemků týkajících se technických záležitostí stavby, svolat výrobní výbor za účasti vlastníků dotčených pozemků, zástupců zadavatele a zástupců obcí,  v jejímž katastru se bude záměr realizovat.</w:t>
      </w:r>
    </w:p>
    <w:p w:rsidR="00EC5B58" w:rsidRPr="00B70413" w:rsidRDefault="00EC5B58" w:rsidP="00EC5B58">
      <w:pPr>
        <w:spacing w:after="120" w:line="240" w:lineRule="auto"/>
        <w:jc w:val="both"/>
        <w:rPr>
          <w:rFonts w:ascii="Arial" w:hAnsi="Arial" w:cs="Arial"/>
          <w:sz w:val="20"/>
          <w:szCs w:val="24"/>
        </w:rPr>
      </w:pPr>
      <w:r w:rsidRPr="00B70413">
        <w:rPr>
          <w:rFonts w:ascii="Arial" w:hAnsi="Arial" w:cs="Arial"/>
          <w:sz w:val="20"/>
          <w:szCs w:val="24"/>
        </w:rPr>
        <w:t>Dokumentace bude projednána na výrobních výborech (minimálně 3x) za účasti všech orgánů, organizací a vlastníků pozemků, dotčených touto stavbou. Výrobní výbory svolává a zápis vyhotovuje zhotovitel projektové dokumentace.</w:t>
      </w:r>
    </w:p>
    <w:p w:rsidR="00EC5B58" w:rsidRPr="00B70413" w:rsidRDefault="00EC5B58" w:rsidP="00EC5B58">
      <w:pPr>
        <w:spacing w:after="120" w:line="240" w:lineRule="auto"/>
        <w:jc w:val="both"/>
        <w:rPr>
          <w:rFonts w:ascii="Arial" w:hAnsi="Arial" w:cs="Arial"/>
          <w:sz w:val="20"/>
          <w:szCs w:val="24"/>
        </w:rPr>
      </w:pPr>
      <w:r w:rsidRPr="00B70413">
        <w:rPr>
          <w:rFonts w:ascii="Arial" w:hAnsi="Arial" w:cs="Arial"/>
          <w:sz w:val="20"/>
          <w:szCs w:val="24"/>
        </w:rPr>
        <w:t xml:space="preserve">Před dokončením a odevzdáním každého stupně projektové dokumentace (tj. DUSP a PDPS) budou zhotovitelem svolány tzv. technicko-dokumentační komise (TDK) za účasti zástupců zřizovatele KSÚSV. Zadavateli a zástupci zřizovateli bude zhotovitelem v dostatečném předstihu (7 dní) zaslána projektová dokumentace jako podklad pro TDK.  TDK svolává a zápis vyhotovuje zhotovitel projektové dokumentace. </w:t>
      </w:r>
    </w:p>
    <w:p w:rsidR="00EC5B58" w:rsidRPr="00B70413" w:rsidRDefault="00EC5B58" w:rsidP="00EC5B58">
      <w:pPr>
        <w:spacing w:after="120" w:line="240" w:lineRule="auto"/>
        <w:jc w:val="both"/>
        <w:rPr>
          <w:rFonts w:ascii="Arial" w:hAnsi="Arial" w:cs="Arial"/>
          <w:sz w:val="20"/>
          <w:szCs w:val="24"/>
        </w:rPr>
      </w:pPr>
      <w:r w:rsidRPr="00B70413">
        <w:rPr>
          <w:rFonts w:ascii="Arial" w:hAnsi="Arial" w:cs="Arial"/>
          <w:sz w:val="20"/>
          <w:szCs w:val="24"/>
        </w:rPr>
        <w:t xml:space="preserve">Koncept projektové dokumentace bude předložen zadavateli v digitální podobě k odsouhlasení nejméně 30 dnů před termínem dokončení. </w:t>
      </w:r>
    </w:p>
    <w:p w:rsidR="00EC5B58" w:rsidRPr="00B70413" w:rsidRDefault="00EC5B58" w:rsidP="00EC5B58">
      <w:pPr>
        <w:overflowPunct w:val="0"/>
        <w:autoSpaceDE w:val="0"/>
        <w:autoSpaceDN w:val="0"/>
        <w:adjustRightInd w:val="0"/>
        <w:spacing w:after="120" w:line="240" w:lineRule="auto"/>
        <w:jc w:val="both"/>
        <w:textAlignment w:val="baseline"/>
        <w:rPr>
          <w:rFonts w:ascii="Arial" w:hAnsi="Arial" w:cs="Arial"/>
          <w:sz w:val="20"/>
          <w:szCs w:val="24"/>
        </w:rPr>
      </w:pPr>
      <w:r w:rsidRPr="00B70413">
        <w:rPr>
          <w:rFonts w:ascii="Arial" w:hAnsi="Arial" w:cs="Arial"/>
          <w:sz w:val="20"/>
          <w:szCs w:val="24"/>
        </w:rPr>
        <w:t>Po definitivním odsouhlasení zadavatelem bude následně projektová dokumentace ve stupni pro společné rozhodnutí (DUSP) předána zadavateli v tištěné podobě a na CD (v plném rozsahu tištěné podoby) v následujícím počtu:</w:t>
      </w:r>
    </w:p>
    <w:p w:rsidR="00EC5B58" w:rsidRPr="00B70413" w:rsidRDefault="00EC5B58" w:rsidP="00EC5B58">
      <w:pPr>
        <w:pStyle w:val="Odstavecseseznamem"/>
        <w:numPr>
          <w:ilvl w:val="0"/>
          <w:numId w:val="32"/>
        </w:numPr>
        <w:overflowPunct w:val="0"/>
        <w:autoSpaceDE w:val="0"/>
        <w:autoSpaceDN w:val="0"/>
        <w:adjustRightInd w:val="0"/>
        <w:spacing w:after="120"/>
        <w:ind w:left="567" w:hanging="425"/>
        <w:jc w:val="both"/>
        <w:textAlignment w:val="baseline"/>
        <w:rPr>
          <w:rFonts w:ascii="Arial" w:eastAsia="Calibri" w:hAnsi="Arial" w:cs="Arial"/>
          <w:sz w:val="20"/>
          <w:szCs w:val="24"/>
        </w:rPr>
      </w:pPr>
      <w:r w:rsidRPr="00B70413">
        <w:rPr>
          <w:rFonts w:ascii="Arial" w:eastAsia="Calibri" w:hAnsi="Arial" w:cs="Arial"/>
          <w:sz w:val="20"/>
          <w:szCs w:val="24"/>
        </w:rPr>
        <w:t xml:space="preserve">DUSP - 4x v tištěné podobě, vč. dokladové části ve všech paré, 1x v digitální ve formátu *.dwg a *.pdf </w:t>
      </w:r>
    </w:p>
    <w:p w:rsidR="00EC5B58" w:rsidRPr="00B70413" w:rsidRDefault="00EC5B58" w:rsidP="00EC5B58">
      <w:pPr>
        <w:pStyle w:val="Odstavecseseznamem"/>
        <w:numPr>
          <w:ilvl w:val="0"/>
          <w:numId w:val="32"/>
        </w:numPr>
        <w:overflowPunct w:val="0"/>
        <w:autoSpaceDE w:val="0"/>
        <w:autoSpaceDN w:val="0"/>
        <w:adjustRightInd w:val="0"/>
        <w:spacing w:after="120"/>
        <w:ind w:left="567" w:hanging="425"/>
        <w:jc w:val="both"/>
        <w:textAlignment w:val="baseline"/>
        <w:rPr>
          <w:rFonts w:ascii="Arial" w:eastAsia="Calibri" w:hAnsi="Arial" w:cs="Arial"/>
          <w:sz w:val="20"/>
          <w:szCs w:val="24"/>
        </w:rPr>
      </w:pPr>
      <w:r w:rsidRPr="00B70413">
        <w:rPr>
          <w:rFonts w:ascii="Arial" w:eastAsia="Calibri" w:hAnsi="Arial" w:cs="Arial"/>
          <w:sz w:val="20"/>
          <w:szCs w:val="24"/>
        </w:rPr>
        <w:t>Výsledky inženýrsko-geologického průzkumu 1x v tištěné podobě, 1x v digitální ve formátu *.pdf</w:t>
      </w:r>
    </w:p>
    <w:p w:rsidR="00EC5B58" w:rsidRPr="00B70413" w:rsidRDefault="00EC5B58" w:rsidP="00EC5B58">
      <w:pPr>
        <w:pStyle w:val="Odstavecseseznamem"/>
        <w:numPr>
          <w:ilvl w:val="0"/>
          <w:numId w:val="32"/>
        </w:numPr>
        <w:overflowPunct w:val="0"/>
        <w:autoSpaceDE w:val="0"/>
        <w:autoSpaceDN w:val="0"/>
        <w:adjustRightInd w:val="0"/>
        <w:spacing w:after="120"/>
        <w:ind w:left="567" w:hanging="425"/>
        <w:jc w:val="both"/>
        <w:textAlignment w:val="baseline"/>
        <w:rPr>
          <w:rFonts w:ascii="Arial" w:eastAsia="Calibri" w:hAnsi="Arial" w:cs="Arial"/>
          <w:sz w:val="20"/>
          <w:szCs w:val="24"/>
        </w:rPr>
      </w:pPr>
      <w:r w:rsidRPr="00B70413">
        <w:rPr>
          <w:rFonts w:ascii="Arial" w:eastAsia="Calibri" w:hAnsi="Arial" w:cs="Arial"/>
          <w:sz w:val="20"/>
          <w:szCs w:val="24"/>
        </w:rPr>
        <w:t>Záborový elaborát – 1x v tištěné podobě, 1x v digitální ve formátu *.pdf nebo *.xls</w:t>
      </w:r>
    </w:p>
    <w:p w:rsidR="00EC5B58" w:rsidRPr="00B70413" w:rsidRDefault="00EC5B58" w:rsidP="00EC5B58">
      <w:pPr>
        <w:pStyle w:val="Odstavecseseznamem"/>
        <w:numPr>
          <w:ilvl w:val="0"/>
          <w:numId w:val="32"/>
        </w:numPr>
        <w:overflowPunct w:val="0"/>
        <w:autoSpaceDE w:val="0"/>
        <w:autoSpaceDN w:val="0"/>
        <w:adjustRightInd w:val="0"/>
        <w:spacing w:after="120"/>
        <w:ind w:left="567" w:hanging="425"/>
        <w:jc w:val="both"/>
        <w:textAlignment w:val="baseline"/>
        <w:rPr>
          <w:rFonts w:ascii="Arial" w:eastAsia="Calibri" w:hAnsi="Arial" w:cs="Arial"/>
          <w:sz w:val="20"/>
          <w:szCs w:val="24"/>
        </w:rPr>
      </w:pPr>
      <w:r w:rsidRPr="00B70413">
        <w:rPr>
          <w:rFonts w:ascii="Arial" w:eastAsia="Calibri" w:hAnsi="Arial" w:cs="Arial"/>
          <w:sz w:val="20"/>
          <w:szCs w:val="24"/>
        </w:rPr>
        <w:t>Geodetické zaměření – 1x v tištěné podobě, 1x v digitální ve formátu *.dwg a *.pdf a vytyčovací síť vytyčovaných bodů ve formátu *.doc, *.xls nebo *.txt</w:t>
      </w:r>
    </w:p>
    <w:p w:rsidR="00EC5B58" w:rsidRPr="00B70413" w:rsidRDefault="00EC5B58" w:rsidP="00EC5B58">
      <w:pPr>
        <w:pStyle w:val="Odstavecseseznamem"/>
        <w:numPr>
          <w:ilvl w:val="0"/>
          <w:numId w:val="32"/>
        </w:numPr>
        <w:overflowPunct w:val="0"/>
        <w:autoSpaceDE w:val="0"/>
        <w:autoSpaceDN w:val="0"/>
        <w:adjustRightInd w:val="0"/>
        <w:spacing w:after="120"/>
        <w:ind w:left="567" w:hanging="425"/>
        <w:jc w:val="both"/>
        <w:textAlignment w:val="baseline"/>
        <w:rPr>
          <w:rFonts w:ascii="Arial" w:eastAsia="Calibri" w:hAnsi="Arial" w:cs="Arial"/>
          <w:sz w:val="20"/>
          <w:szCs w:val="24"/>
        </w:rPr>
      </w:pPr>
      <w:r w:rsidRPr="00B70413">
        <w:rPr>
          <w:rFonts w:ascii="Arial" w:eastAsia="Calibri" w:hAnsi="Arial" w:cs="Arial"/>
          <w:sz w:val="20"/>
          <w:szCs w:val="24"/>
        </w:rPr>
        <w:t>Odhad stavebních nákladů – 1x v tištěné podobě, 1x v digitální ve formátu *.pdf nebo *.xls</w:t>
      </w:r>
    </w:p>
    <w:p w:rsidR="00EC5B58" w:rsidRPr="00B70413" w:rsidRDefault="00EC5B58" w:rsidP="00EC5B58">
      <w:pPr>
        <w:pStyle w:val="Odstavecseseznamem"/>
        <w:numPr>
          <w:ilvl w:val="0"/>
          <w:numId w:val="32"/>
        </w:numPr>
        <w:overflowPunct w:val="0"/>
        <w:autoSpaceDE w:val="0"/>
        <w:autoSpaceDN w:val="0"/>
        <w:adjustRightInd w:val="0"/>
        <w:spacing w:after="120"/>
        <w:ind w:left="567" w:hanging="425"/>
        <w:jc w:val="both"/>
        <w:textAlignment w:val="baseline"/>
        <w:rPr>
          <w:rFonts w:ascii="Arial" w:eastAsia="Calibri" w:hAnsi="Arial" w:cs="Arial"/>
          <w:sz w:val="20"/>
          <w:szCs w:val="24"/>
        </w:rPr>
      </w:pPr>
      <w:r w:rsidRPr="00B70413">
        <w:rPr>
          <w:rFonts w:ascii="Arial" w:eastAsia="Calibri" w:hAnsi="Arial" w:cs="Arial"/>
          <w:sz w:val="20"/>
          <w:szCs w:val="24"/>
        </w:rPr>
        <w:t>Havarijní plán, povodňový plán, plán BOZP – vše 1x v tištěné podobě a 1x v digitálním formátu *.pdf nebo *.xls</w:t>
      </w:r>
    </w:p>
    <w:p w:rsidR="00EC5B58" w:rsidRPr="00B70413" w:rsidRDefault="00EC5B58" w:rsidP="00EC5B58">
      <w:pPr>
        <w:overflowPunct w:val="0"/>
        <w:autoSpaceDE w:val="0"/>
        <w:autoSpaceDN w:val="0"/>
        <w:adjustRightInd w:val="0"/>
        <w:spacing w:after="120" w:line="240" w:lineRule="auto"/>
        <w:jc w:val="both"/>
        <w:textAlignment w:val="baseline"/>
        <w:rPr>
          <w:rFonts w:ascii="Arial" w:hAnsi="Arial" w:cs="Arial"/>
          <w:sz w:val="20"/>
          <w:szCs w:val="24"/>
        </w:rPr>
      </w:pPr>
      <w:r w:rsidRPr="00B70413">
        <w:rPr>
          <w:rFonts w:ascii="Arial" w:hAnsi="Arial" w:cs="Arial"/>
          <w:sz w:val="20"/>
          <w:szCs w:val="24"/>
        </w:rPr>
        <w:t>Po definitivním odsouhlasení zadavatelem bude následně projektová dokumentace ve stupni pro provedení stavby (PDPS) předána zadavateli v tištěné podobě a na CD (v plném rozsahu tištěné podoby) v následujícím počtu:</w:t>
      </w:r>
    </w:p>
    <w:p w:rsidR="00EC5B58" w:rsidRPr="00B70413" w:rsidRDefault="00EC5B58" w:rsidP="00EC5B58">
      <w:pPr>
        <w:pStyle w:val="Odstavecseseznamem"/>
        <w:numPr>
          <w:ilvl w:val="0"/>
          <w:numId w:val="32"/>
        </w:numPr>
        <w:overflowPunct w:val="0"/>
        <w:autoSpaceDE w:val="0"/>
        <w:autoSpaceDN w:val="0"/>
        <w:adjustRightInd w:val="0"/>
        <w:spacing w:after="120"/>
        <w:ind w:left="567" w:hanging="425"/>
        <w:jc w:val="both"/>
        <w:textAlignment w:val="baseline"/>
        <w:rPr>
          <w:rFonts w:ascii="Arial" w:eastAsia="Calibri" w:hAnsi="Arial" w:cs="Arial"/>
          <w:sz w:val="20"/>
          <w:szCs w:val="24"/>
        </w:rPr>
      </w:pPr>
      <w:r w:rsidRPr="00B70413">
        <w:rPr>
          <w:rFonts w:ascii="Arial" w:eastAsia="Calibri" w:hAnsi="Arial" w:cs="Arial"/>
          <w:sz w:val="20"/>
          <w:szCs w:val="24"/>
        </w:rPr>
        <w:t xml:space="preserve">PDPS - 5x v tištěné podobě, 1x v digitální ve formátu *.dwg a *.pdf </w:t>
      </w:r>
    </w:p>
    <w:p w:rsidR="00EC5B58" w:rsidRPr="00B70413" w:rsidRDefault="00EC5B58" w:rsidP="00EC5B58">
      <w:pPr>
        <w:pStyle w:val="Odstavecseseznamem"/>
        <w:numPr>
          <w:ilvl w:val="0"/>
          <w:numId w:val="32"/>
        </w:numPr>
        <w:overflowPunct w:val="0"/>
        <w:autoSpaceDE w:val="0"/>
        <w:autoSpaceDN w:val="0"/>
        <w:adjustRightInd w:val="0"/>
        <w:spacing w:after="120"/>
        <w:ind w:left="567" w:hanging="425"/>
        <w:jc w:val="both"/>
        <w:textAlignment w:val="baseline"/>
        <w:rPr>
          <w:rFonts w:ascii="Arial" w:eastAsia="Calibri" w:hAnsi="Arial" w:cs="Arial"/>
          <w:sz w:val="20"/>
          <w:szCs w:val="24"/>
        </w:rPr>
      </w:pPr>
      <w:r w:rsidRPr="00B70413">
        <w:rPr>
          <w:rFonts w:ascii="Arial" w:eastAsia="Calibri" w:hAnsi="Arial" w:cs="Arial"/>
          <w:sz w:val="20"/>
          <w:szCs w:val="24"/>
        </w:rPr>
        <w:t xml:space="preserve">Oceněný soupis prací – 1x v tištěné podobě, 1x v digitální ve formátu </w:t>
      </w:r>
      <w:r w:rsidRPr="00B70413">
        <w:rPr>
          <w:rFonts w:ascii="Arial" w:hAnsi="Arial" w:cs="Arial"/>
          <w:sz w:val="20"/>
          <w:szCs w:val="24"/>
        </w:rPr>
        <w:t>*.xls(x), *.pdf a *.xml (exportní soubor z Aspe ve formátu XC4)</w:t>
      </w:r>
    </w:p>
    <w:p w:rsidR="00EC5B58" w:rsidRPr="00B70413" w:rsidRDefault="00EC5B58" w:rsidP="00EC5B58">
      <w:pPr>
        <w:pStyle w:val="Odstavecseseznamem"/>
        <w:numPr>
          <w:ilvl w:val="0"/>
          <w:numId w:val="32"/>
        </w:numPr>
        <w:overflowPunct w:val="0"/>
        <w:autoSpaceDE w:val="0"/>
        <w:autoSpaceDN w:val="0"/>
        <w:adjustRightInd w:val="0"/>
        <w:spacing w:after="120"/>
        <w:ind w:left="567" w:hanging="425"/>
        <w:jc w:val="both"/>
        <w:textAlignment w:val="baseline"/>
        <w:rPr>
          <w:rFonts w:ascii="Arial" w:eastAsia="Calibri" w:hAnsi="Arial" w:cs="Arial"/>
          <w:sz w:val="20"/>
          <w:szCs w:val="24"/>
        </w:rPr>
      </w:pPr>
      <w:r w:rsidRPr="00B70413">
        <w:rPr>
          <w:rFonts w:ascii="Arial" w:eastAsia="Calibri" w:hAnsi="Arial" w:cs="Arial"/>
          <w:sz w:val="20"/>
          <w:szCs w:val="24"/>
        </w:rPr>
        <w:t xml:space="preserve">Neoceněný soupis prací – 1x v tištěné podobě, 1x v digitální ve formátu </w:t>
      </w:r>
      <w:r w:rsidRPr="00B70413">
        <w:rPr>
          <w:rFonts w:ascii="Arial" w:hAnsi="Arial" w:cs="Arial"/>
          <w:sz w:val="20"/>
          <w:szCs w:val="24"/>
        </w:rPr>
        <w:t>*.xls(x), *.pdf a *.xml (exportní soubor z Aspe ve formátu XC4)</w:t>
      </w:r>
    </w:p>
    <w:p w:rsidR="00EC5B58" w:rsidRPr="00B70413" w:rsidRDefault="00EC5B58" w:rsidP="00EC5B58">
      <w:pPr>
        <w:overflowPunct w:val="0"/>
        <w:autoSpaceDE w:val="0"/>
        <w:autoSpaceDN w:val="0"/>
        <w:adjustRightInd w:val="0"/>
        <w:spacing w:before="240" w:after="120" w:line="240" w:lineRule="auto"/>
        <w:jc w:val="both"/>
        <w:textAlignment w:val="baseline"/>
        <w:rPr>
          <w:rFonts w:ascii="Arial" w:hAnsi="Arial" w:cs="Arial"/>
          <w:sz w:val="20"/>
          <w:szCs w:val="24"/>
          <w:u w:val="single"/>
        </w:rPr>
      </w:pPr>
      <w:r w:rsidRPr="00B70413">
        <w:rPr>
          <w:rFonts w:ascii="Arial" w:hAnsi="Arial" w:cs="Arial"/>
          <w:sz w:val="20"/>
          <w:szCs w:val="24"/>
          <w:u w:val="single"/>
        </w:rPr>
        <w:t>Zajištění vydání potřebných územních rozhodnutí a stavebních povolení</w:t>
      </w:r>
    </w:p>
    <w:p w:rsidR="00EC5B58" w:rsidRPr="00B70413" w:rsidRDefault="00EC5B58" w:rsidP="00EC5B58">
      <w:pPr>
        <w:tabs>
          <w:tab w:val="num" w:pos="-1560"/>
        </w:tabs>
        <w:spacing w:line="240" w:lineRule="auto"/>
        <w:jc w:val="both"/>
        <w:rPr>
          <w:rFonts w:ascii="Arial" w:hAnsi="Arial" w:cs="Arial"/>
          <w:bCs/>
          <w:sz w:val="20"/>
        </w:rPr>
      </w:pPr>
      <w:r w:rsidRPr="00B70413">
        <w:rPr>
          <w:rFonts w:ascii="Arial" w:hAnsi="Arial" w:cs="Arial"/>
          <w:bCs/>
          <w:sz w:val="20"/>
        </w:rPr>
        <w:t>Zhotovitel zajistí zpracování potřebných žádostí o vydání územních rozhodnutí a stavebních povolení včetně všech požadovaných příloh, vyjádření a stanovisek a podání řádných žádostí k příslušným stavebním úřadům dle jednotlivých stavebních objektů a příslušnosti k úřadu, který stavební objekty povoluje.</w:t>
      </w:r>
    </w:p>
    <w:p w:rsidR="00EC5B58" w:rsidRPr="00B70413" w:rsidRDefault="00EC5B58" w:rsidP="00EC5B58">
      <w:pPr>
        <w:tabs>
          <w:tab w:val="num" w:pos="-1560"/>
        </w:tabs>
        <w:spacing w:line="240" w:lineRule="auto"/>
        <w:jc w:val="both"/>
        <w:rPr>
          <w:rFonts w:ascii="Arial" w:hAnsi="Arial" w:cs="Arial"/>
          <w:sz w:val="18"/>
        </w:rPr>
      </w:pPr>
      <w:r w:rsidRPr="00B70413">
        <w:rPr>
          <w:rFonts w:ascii="Arial" w:hAnsi="Arial" w:cs="Arial"/>
          <w:bCs/>
          <w:sz w:val="20"/>
        </w:rPr>
        <w:lastRenderedPageBreak/>
        <w:t>Před podáním žádostí na příslušné stavební úřady, je zhotovitel povinen odsouhlasit si tyto žádosti včetně všech příloh se zástupci zadavatele.</w:t>
      </w:r>
    </w:p>
    <w:p w:rsidR="00EC5B58" w:rsidRPr="00B70413" w:rsidRDefault="00EC5B58" w:rsidP="00EC5B58">
      <w:pPr>
        <w:tabs>
          <w:tab w:val="num" w:pos="-1560"/>
        </w:tabs>
        <w:spacing w:after="0" w:line="240" w:lineRule="auto"/>
        <w:jc w:val="both"/>
        <w:rPr>
          <w:rFonts w:ascii="Arial" w:hAnsi="Arial" w:cs="Arial"/>
          <w:bCs/>
          <w:sz w:val="20"/>
        </w:rPr>
      </w:pPr>
      <w:r w:rsidRPr="00B70413">
        <w:rPr>
          <w:rFonts w:ascii="Arial" w:hAnsi="Arial" w:cs="Arial"/>
          <w:bCs/>
          <w:sz w:val="20"/>
        </w:rPr>
        <w:t xml:space="preserve">Pravomocná územní rozhodnutí a pravomocná stavební povolení budou předána zadavateli: </w:t>
      </w:r>
    </w:p>
    <w:p w:rsidR="00EC5B58" w:rsidRPr="00B70413" w:rsidRDefault="00EC5B58" w:rsidP="00EC5B58">
      <w:pPr>
        <w:numPr>
          <w:ilvl w:val="0"/>
          <w:numId w:val="35"/>
        </w:numPr>
        <w:tabs>
          <w:tab w:val="clear" w:pos="360"/>
        </w:tabs>
        <w:overflowPunct w:val="0"/>
        <w:autoSpaceDE w:val="0"/>
        <w:autoSpaceDN w:val="0"/>
        <w:adjustRightInd w:val="0"/>
        <w:spacing w:after="0"/>
        <w:ind w:left="567" w:hanging="425"/>
        <w:jc w:val="both"/>
        <w:textAlignment w:val="baseline"/>
        <w:rPr>
          <w:rFonts w:ascii="Arial" w:hAnsi="Arial" w:cs="Arial"/>
          <w:sz w:val="20"/>
        </w:rPr>
      </w:pPr>
      <w:r w:rsidRPr="00B70413">
        <w:rPr>
          <w:rFonts w:ascii="Arial" w:hAnsi="Arial" w:cs="Arial"/>
          <w:sz w:val="20"/>
        </w:rPr>
        <w:t>1x originál každého společného územního a stavebního povolení (ÚSP) v písemné podobě s vyznačením nabytí právní moci + projektová dokumentace pro společné územní a stavební povolení (DUSP) ověřená stavebním úřadem</w:t>
      </w:r>
    </w:p>
    <w:p w:rsidR="00EC5B58" w:rsidRPr="00B70413" w:rsidRDefault="00EC5B58" w:rsidP="00EC5B58">
      <w:pPr>
        <w:overflowPunct w:val="0"/>
        <w:autoSpaceDE w:val="0"/>
        <w:autoSpaceDN w:val="0"/>
        <w:adjustRightInd w:val="0"/>
        <w:spacing w:before="240" w:after="120" w:line="240" w:lineRule="auto"/>
        <w:jc w:val="both"/>
        <w:textAlignment w:val="baseline"/>
        <w:rPr>
          <w:rFonts w:ascii="Arial" w:hAnsi="Arial" w:cs="Arial"/>
          <w:sz w:val="20"/>
          <w:szCs w:val="24"/>
          <w:u w:val="single"/>
        </w:rPr>
      </w:pPr>
      <w:r w:rsidRPr="00B70413">
        <w:rPr>
          <w:rFonts w:ascii="Arial" w:hAnsi="Arial" w:cs="Arial"/>
          <w:sz w:val="20"/>
          <w:szCs w:val="24"/>
          <w:u w:val="single"/>
        </w:rPr>
        <w:t>Výkon autorského dozoru</w:t>
      </w:r>
    </w:p>
    <w:p w:rsidR="00EC5B58" w:rsidRPr="00B70413" w:rsidRDefault="00EC5B58" w:rsidP="00EC5B58">
      <w:pPr>
        <w:pStyle w:val="Zkladntextodsazen21"/>
        <w:spacing w:after="240"/>
        <w:ind w:left="0" w:firstLine="0"/>
        <w:rPr>
          <w:rFonts w:ascii="Arial" w:hAnsi="Arial" w:cs="Arial"/>
          <w:sz w:val="20"/>
          <w:szCs w:val="22"/>
        </w:rPr>
      </w:pPr>
      <w:r w:rsidRPr="00B70413">
        <w:rPr>
          <w:rFonts w:ascii="Arial" w:hAnsi="Arial" w:cs="Arial"/>
          <w:sz w:val="20"/>
          <w:szCs w:val="22"/>
        </w:rPr>
        <w:t xml:space="preserve">Výkonem autorského dozoru (AD) se rozumí uskutečnění činností předpokládaných obecně závaznými právními předpisy a vyžadovaných objektivní stavebně-technickou situací, jakožto součinnost autora při realizaci stavby podle zpracovaného projektu. </w:t>
      </w:r>
    </w:p>
    <w:p w:rsidR="00EC5B58" w:rsidRPr="00B70413" w:rsidRDefault="00EC5B58" w:rsidP="00EC5B58">
      <w:pPr>
        <w:pStyle w:val="Zkladntextodsazen21"/>
        <w:spacing w:after="240"/>
        <w:ind w:left="0" w:firstLine="0"/>
        <w:rPr>
          <w:rFonts w:ascii="Arial" w:hAnsi="Arial" w:cs="Arial"/>
          <w:sz w:val="20"/>
          <w:szCs w:val="22"/>
        </w:rPr>
      </w:pPr>
      <w:r w:rsidRPr="00B70413">
        <w:rPr>
          <w:rFonts w:ascii="Arial" w:hAnsi="Arial" w:cs="Arial"/>
          <w:sz w:val="20"/>
          <w:szCs w:val="22"/>
        </w:rPr>
        <w:t xml:space="preserve">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EC5B58" w:rsidRPr="00B70413" w:rsidRDefault="00EC5B58" w:rsidP="00EC5B58">
      <w:pPr>
        <w:pStyle w:val="Zkladntextodsazen21"/>
        <w:spacing w:after="240"/>
        <w:ind w:left="0" w:firstLine="0"/>
        <w:rPr>
          <w:rFonts w:ascii="Arial" w:hAnsi="Arial" w:cs="Arial"/>
          <w:sz w:val="20"/>
          <w:szCs w:val="22"/>
        </w:rPr>
      </w:pPr>
      <w:r w:rsidRPr="00B70413">
        <w:rPr>
          <w:rFonts w:ascii="Arial" w:hAnsi="Arial" w:cs="Arial"/>
          <w:sz w:val="20"/>
          <w:szCs w:val="22"/>
        </w:rPr>
        <w:t>Zhotovitel je povinen při plnění AD poskytnout svoji součinnost vždy bezodkladně poté, kdy bude k tomu zadavatelem vyzván nebo poté, kdy takovou potřebu sám zjistí.</w:t>
      </w:r>
    </w:p>
    <w:p w:rsidR="00EC5B58" w:rsidRPr="00B70413" w:rsidRDefault="00EC5B58" w:rsidP="00EC5B58">
      <w:pPr>
        <w:pStyle w:val="Zkladntextodsazen21"/>
        <w:ind w:left="0" w:firstLine="0"/>
        <w:rPr>
          <w:rFonts w:ascii="Arial" w:hAnsi="Arial" w:cs="Arial"/>
          <w:sz w:val="20"/>
          <w:szCs w:val="22"/>
        </w:rPr>
      </w:pPr>
      <w:r w:rsidRPr="00B70413">
        <w:rPr>
          <w:rFonts w:ascii="Arial" w:hAnsi="Arial" w:cs="Arial"/>
          <w:sz w:val="20"/>
          <w:szCs w:val="22"/>
        </w:rPr>
        <w:t>Předmětem výkonu AD je především:</w:t>
      </w:r>
    </w:p>
    <w:p w:rsidR="00EC5B58" w:rsidRPr="00B70413" w:rsidRDefault="00EC5B58" w:rsidP="00EC5B58">
      <w:pPr>
        <w:pStyle w:val="Zkladntext"/>
        <w:numPr>
          <w:ilvl w:val="0"/>
          <w:numId w:val="38"/>
        </w:numPr>
        <w:tabs>
          <w:tab w:val="clear" w:pos="360"/>
          <w:tab w:val="num" w:pos="426"/>
          <w:tab w:val="num" w:pos="567"/>
        </w:tabs>
        <w:overflowPunct/>
        <w:autoSpaceDE/>
        <w:adjustRightInd/>
        <w:spacing w:after="0"/>
        <w:textAlignment w:val="auto"/>
        <w:rPr>
          <w:rFonts w:ascii="Arial" w:hAnsi="Arial" w:cs="Arial"/>
          <w:sz w:val="20"/>
          <w:szCs w:val="22"/>
        </w:rPr>
      </w:pPr>
      <w:r w:rsidRPr="00B70413">
        <w:rPr>
          <w:rFonts w:ascii="Arial" w:hAnsi="Arial" w:cs="Arial"/>
          <w:sz w:val="20"/>
          <w:szCs w:val="22"/>
        </w:rPr>
        <w:t>účastnit se předání staveniště dodavateli</w:t>
      </w:r>
    </w:p>
    <w:p w:rsidR="00EC5B58" w:rsidRPr="00B70413" w:rsidRDefault="00EC5B58" w:rsidP="00EC5B58">
      <w:pPr>
        <w:pStyle w:val="Zkladntext"/>
        <w:numPr>
          <w:ilvl w:val="0"/>
          <w:numId w:val="38"/>
        </w:numPr>
        <w:tabs>
          <w:tab w:val="clear" w:pos="360"/>
          <w:tab w:val="num" w:pos="426"/>
          <w:tab w:val="num" w:pos="567"/>
        </w:tabs>
        <w:overflowPunct/>
        <w:autoSpaceDE/>
        <w:adjustRightInd/>
        <w:spacing w:after="0"/>
        <w:textAlignment w:val="auto"/>
        <w:rPr>
          <w:rFonts w:ascii="Arial" w:hAnsi="Arial" w:cs="Arial"/>
          <w:sz w:val="20"/>
          <w:szCs w:val="22"/>
        </w:rPr>
      </w:pPr>
      <w:r w:rsidRPr="00B70413">
        <w:rPr>
          <w:rFonts w:ascii="Arial" w:hAnsi="Arial" w:cs="Arial"/>
          <w:sz w:val="20"/>
          <w:szCs w:val="22"/>
        </w:rPr>
        <w:t>dohled nad realizací díla</w:t>
      </w:r>
    </w:p>
    <w:p w:rsidR="00EC5B58" w:rsidRPr="00B70413" w:rsidRDefault="00EC5B58" w:rsidP="00EC5B58">
      <w:pPr>
        <w:pStyle w:val="Zkladntext"/>
        <w:numPr>
          <w:ilvl w:val="0"/>
          <w:numId w:val="38"/>
        </w:numPr>
        <w:tabs>
          <w:tab w:val="clear" w:pos="360"/>
          <w:tab w:val="num" w:pos="426"/>
          <w:tab w:val="num" w:pos="567"/>
        </w:tabs>
        <w:overflowPunct/>
        <w:autoSpaceDE/>
        <w:adjustRightInd/>
        <w:spacing w:after="0"/>
        <w:textAlignment w:val="auto"/>
        <w:rPr>
          <w:rFonts w:ascii="Arial" w:hAnsi="Arial" w:cs="Arial"/>
          <w:sz w:val="20"/>
          <w:szCs w:val="22"/>
        </w:rPr>
      </w:pPr>
      <w:r w:rsidRPr="00B70413">
        <w:rPr>
          <w:rFonts w:ascii="Arial" w:hAnsi="Arial" w:cs="Arial"/>
          <w:sz w:val="20"/>
          <w:szCs w:val="22"/>
        </w:rPr>
        <w:t>kontrola dodržování projektové dokumentace s přihlédnutím na podmínky určené stavebním povolením, souhlasem stavebního úřadu, případně nařízením nezbytných stavebních úprav</w:t>
      </w:r>
    </w:p>
    <w:p w:rsidR="00EC5B58" w:rsidRPr="00B70413" w:rsidRDefault="00EC5B58" w:rsidP="00EC5B58">
      <w:pPr>
        <w:pStyle w:val="Zkladntext"/>
        <w:numPr>
          <w:ilvl w:val="0"/>
          <w:numId w:val="38"/>
        </w:numPr>
        <w:tabs>
          <w:tab w:val="clear" w:pos="360"/>
          <w:tab w:val="num" w:pos="426"/>
          <w:tab w:val="num" w:pos="567"/>
        </w:tabs>
        <w:overflowPunct/>
        <w:autoSpaceDE/>
        <w:adjustRightInd/>
        <w:spacing w:after="0"/>
        <w:textAlignment w:val="auto"/>
        <w:rPr>
          <w:rFonts w:ascii="Arial" w:hAnsi="Arial" w:cs="Arial"/>
          <w:sz w:val="20"/>
          <w:szCs w:val="22"/>
        </w:rPr>
      </w:pPr>
      <w:r w:rsidRPr="00B70413">
        <w:rPr>
          <w:rFonts w:ascii="Arial" w:hAnsi="Arial" w:cs="Arial"/>
          <w:sz w:val="20"/>
          <w:szCs w:val="22"/>
        </w:rPr>
        <w:t>posuzování postupu výstavby z technického hlediska a z hlediska časového plánu výstavby</w:t>
      </w:r>
    </w:p>
    <w:p w:rsidR="00EC5B58" w:rsidRPr="00B70413" w:rsidRDefault="00EC5B58" w:rsidP="00EC5B58">
      <w:pPr>
        <w:pStyle w:val="Zkladntext"/>
        <w:numPr>
          <w:ilvl w:val="0"/>
          <w:numId w:val="38"/>
        </w:numPr>
        <w:tabs>
          <w:tab w:val="clear" w:pos="360"/>
          <w:tab w:val="num" w:pos="426"/>
          <w:tab w:val="num" w:pos="567"/>
        </w:tabs>
        <w:overflowPunct/>
        <w:autoSpaceDE/>
        <w:adjustRightInd/>
        <w:spacing w:after="0"/>
        <w:textAlignment w:val="auto"/>
        <w:rPr>
          <w:rFonts w:ascii="Arial" w:hAnsi="Arial" w:cs="Arial"/>
          <w:sz w:val="20"/>
          <w:szCs w:val="22"/>
        </w:rPr>
      </w:pPr>
      <w:r w:rsidRPr="00B70413">
        <w:rPr>
          <w:rFonts w:ascii="Arial" w:hAnsi="Arial" w:cs="Arial"/>
          <w:sz w:val="20"/>
          <w:szCs w:val="22"/>
        </w:rPr>
        <w:t>sledování a kontrola technických a kvalitativních parametrů stavby</w:t>
      </w:r>
    </w:p>
    <w:p w:rsidR="00EC5B58" w:rsidRPr="00B70413" w:rsidRDefault="00EC5B58" w:rsidP="00EC5B58">
      <w:pPr>
        <w:pStyle w:val="Zkladntext"/>
        <w:numPr>
          <w:ilvl w:val="0"/>
          <w:numId w:val="38"/>
        </w:numPr>
        <w:tabs>
          <w:tab w:val="clear" w:pos="360"/>
          <w:tab w:val="num" w:pos="426"/>
          <w:tab w:val="num" w:pos="567"/>
        </w:tabs>
        <w:overflowPunct/>
        <w:autoSpaceDE/>
        <w:adjustRightInd/>
        <w:spacing w:after="0"/>
        <w:textAlignment w:val="auto"/>
        <w:rPr>
          <w:rFonts w:ascii="Arial" w:hAnsi="Arial" w:cs="Arial"/>
          <w:sz w:val="20"/>
          <w:szCs w:val="22"/>
        </w:rPr>
      </w:pPr>
      <w:r w:rsidRPr="00B70413">
        <w:rPr>
          <w:rFonts w:ascii="Arial" w:hAnsi="Arial" w:cs="Arial"/>
          <w:sz w:val="20"/>
          <w:szCs w:val="22"/>
        </w:rPr>
        <w:t>řešit drobné odchylky od projektu, které nebudou vyžadovat zpracování nového projektu případně jeho části nebo dodatku projektové dokumentace</w:t>
      </w:r>
    </w:p>
    <w:p w:rsidR="00EC5B58" w:rsidRPr="00B70413" w:rsidRDefault="00EC5B58" w:rsidP="00EC5B58">
      <w:pPr>
        <w:pStyle w:val="Zkladntext"/>
        <w:numPr>
          <w:ilvl w:val="0"/>
          <w:numId w:val="38"/>
        </w:numPr>
        <w:tabs>
          <w:tab w:val="clear" w:pos="360"/>
          <w:tab w:val="num" w:pos="426"/>
          <w:tab w:val="num" w:pos="567"/>
        </w:tabs>
        <w:overflowPunct/>
        <w:autoSpaceDE/>
        <w:adjustRightInd/>
        <w:spacing w:after="0"/>
        <w:textAlignment w:val="auto"/>
        <w:rPr>
          <w:rFonts w:ascii="Arial" w:hAnsi="Arial" w:cs="Arial"/>
          <w:sz w:val="20"/>
          <w:szCs w:val="22"/>
        </w:rPr>
      </w:pPr>
      <w:r w:rsidRPr="00B70413">
        <w:rPr>
          <w:rFonts w:ascii="Arial" w:hAnsi="Arial" w:cs="Arial"/>
          <w:sz w:val="20"/>
          <w:szCs w:val="22"/>
        </w:rPr>
        <w:t>posuzovat návrhy zadavatele stavby na změny a odchylky v částech projektů zpracovávaných v rámci realizační dokumentace z pohledu dodržení technicko-ekonomických parametrů, dodržení lhůt výstavby, případně dalších údajů a ukazatelů</w:t>
      </w:r>
    </w:p>
    <w:p w:rsidR="00EC5B58" w:rsidRPr="00B70413" w:rsidRDefault="00EC5B58" w:rsidP="00EC5B58">
      <w:pPr>
        <w:pStyle w:val="Zkladntext"/>
        <w:numPr>
          <w:ilvl w:val="0"/>
          <w:numId w:val="38"/>
        </w:numPr>
        <w:tabs>
          <w:tab w:val="clear" w:pos="360"/>
          <w:tab w:val="num" w:pos="426"/>
          <w:tab w:val="num" w:pos="567"/>
        </w:tabs>
        <w:overflowPunct/>
        <w:autoSpaceDE/>
        <w:adjustRightInd/>
        <w:spacing w:after="0"/>
        <w:textAlignment w:val="auto"/>
        <w:rPr>
          <w:rFonts w:ascii="Arial" w:hAnsi="Arial" w:cs="Arial"/>
          <w:sz w:val="20"/>
          <w:szCs w:val="22"/>
        </w:rPr>
      </w:pPr>
      <w:r w:rsidRPr="00B70413">
        <w:rPr>
          <w:rFonts w:ascii="Arial" w:hAnsi="Arial" w:cs="Arial"/>
          <w:sz w:val="20"/>
          <w:szCs w:val="22"/>
        </w:rPr>
        <w:t>vyjádření k požadavkům na zvětšený rozsah stavebních prací a dodávek materiálu oproti projektové dokumentaci</w:t>
      </w:r>
    </w:p>
    <w:p w:rsidR="00EC5B58" w:rsidRPr="00B70413" w:rsidRDefault="00EC5B58" w:rsidP="00EC5B58">
      <w:pPr>
        <w:pStyle w:val="Zkladntext"/>
        <w:numPr>
          <w:ilvl w:val="0"/>
          <w:numId w:val="38"/>
        </w:numPr>
        <w:tabs>
          <w:tab w:val="clear" w:pos="360"/>
          <w:tab w:val="num" w:pos="426"/>
          <w:tab w:val="num" w:pos="567"/>
        </w:tabs>
        <w:overflowPunct/>
        <w:autoSpaceDE/>
        <w:adjustRightInd/>
        <w:spacing w:after="0"/>
        <w:textAlignment w:val="auto"/>
        <w:rPr>
          <w:rFonts w:ascii="Arial" w:hAnsi="Arial" w:cs="Arial"/>
          <w:sz w:val="20"/>
          <w:szCs w:val="22"/>
        </w:rPr>
      </w:pPr>
      <w:r w:rsidRPr="00B70413">
        <w:rPr>
          <w:rFonts w:ascii="Arial" w:hAnsi="Arial" w:cs="Arial"/>
          <w:sz w:val="20"/>
          <w:szCs w:val="22"/>
        </w:rPr>
        <w:t xml:space="preserve">účast na kontrolních dnech stavby </w:t>
      </w:r>
    </w:p>
    <w:p w:rsidR="00EC5B58" w:rsidRPr="00B70413" w:rsidRDefault="00EC5B58" w:rsidP="00EC5B58">
      <w:pPr>
        <w:pStyle w:val="Zkladntext"/>
        <w:numPr>
          <w:ilvl w:val="0"/>
          <w:numId w:val="38"/>
        </w:numPr>
        <w:tabs>
          <w:tab w:val="clear" w:pos="360"/>
          <w:tab w:val="num" w:pos="426"/>
          <w:tab w:val="num" w:pos="567"/>
        </w:tabs>
        <w:overflowPunct/>
        <w:autoSpaceDE/>
        <w:adjustRightInd/>
        <w:spacing w:after="0"/>
        <w:textAlignment w:val="auto"/>
        <w:rPr>
          <w:rFonts w:ascii="Arial" w:hAnsi="Arial" w:cs="Arial"/>
          <w:sz w:val="20"/>
          <w:szCs w:val="22"/>
        </w:rPr>
      </w:pPr>
      <w:r w:rsidRPr="00B70413">
        <w:rPr>
          <w:rFonts w:ascii="Arial" w:hAnsi="Arial" w:cs="Arial"/>
          <w:sz w:val="20"/>
          <w:szCs w:val="22"/>
        </w:rPr>
        <w:t xml:space="preserve">účast na přejímacím řízení stavby a jejích dílčích částech, případné kolaudaci stavby a řádně spolupracovat při těchto řízeních </w:t>
      </w:r>
    </w:p>
    <w:p w:rsidR="00EC5B58" w:rsidRPr="00B70413" w:rsidRDefault="00EC5B58" w:rsidP="00EC5B58">
      <w:pPr>
        <w:pStyle w:val="Zkladntext"/>
        <w:numPr>
          <w:ilvl w:val="0"/>
          <w:numId w:val="38"/>
        </w:numPr>
        <w:tabs>
          <w:tab w:val="clear" w:pos="360"/>
          <w:tab w:val="num" w:pos="426"/>
          <w:tab w:val="num" w:pos="567"/>
        </w:tabs>
        <w:overflowPunct/>
        <w:autoSpaceDE/>
        <w:adjustRightInd/>
        <w:spacing w:after="0"/>
        <w:textAlignment w:val="auto"/>
        <w:rPr>
          <w:rFonts w:ascii="Arial" w:hAnsi="Arial" w:cs="Arial"/>
          <w:sz w:val="20"/>
          <w:szCs w:val="22"/>
        </w:rPr>
      </w:pPr>
      <w:r w:rsidRPr="00B70413">
        <w:rPr>
          <w:rFonts w:ascii="Arial" w:hAnsi="Arial" w:cs="Arial"/>
          <w:sz w:val="20"/>
          <w:szCs w:val="22"/>
        </w:rPr>
        <w:t>provádění projekčních prací menšího rozsahu (doplňky a změny)</w:t>
      </w:r>
    </w:p>
    <w:p w:rsidR="00EC5B58" w:rsidRPr="00B70413" w:rsidRDefault="00EC5B58" w:rsidP="00EC5B58">
      <w:pPr>
        <w:pStyle w:val="Zkladntext"/>
        <w:numPr>
          <w:ilvl w:val="0"/>
          <w:numId w:val="38"/>
        </w:numPr>
        <w:tabs>
          <w:tab w:val="clear" w:pos="360"/>
          <w:tab w:val="num" w:pos="426"/>
          <w:tab w:val="num" w:pos="567"/>
        </w:tabs>
        <w:overflowPunct/>
        <w:autoSpaceDE/>
        <w:adjustRightInd/>
        <w:spacing w:after="0"/>
        <w:textAlignment w:val="auto"/>
        <w:rPr>
          <w:rFonts w:ascii="Arial" w:hAnsi="Arial" w:cs="Arial"/>
          <w:sz w:val="20"/>
          <w:szCs w:val="22"/>
        </w:rPr>
      </w:pPr>
      <w:r w:rsidRPr="00B70413">
        <w:rPr>
          <w:rFonts w:ascii="Arial" w:hAnsi="Arial" w:cs="Arial"/>
          <w:sz w:val="20"/>
          <w:szCs w:val="22"/>
        </w:rPr>
        <w:t>poskytovat technické konzultace potřebné pro plynulost výstavby</w:t>
      </w:r>
    </w:p>
    <w:p w:rsidR="00EC5B58" w:rsidRPr="00B70413" w:rsidRDefault="00EC5B58" w:rsidP="00EC5B58">
      <w:pPr>
        <w:pStyle w:val="Zkladntext"/>
        <w:numPr>
          <w:ilvl w:val="0"/>
          <w:numId w:val="38"/>
        </w:numPr>
        <w:tabs>
          <w:tab w:val="clear" w:pos="360"/>
          <w:tab w:val="num" w:pos="426"/>
          <w:tab w:val="num" w:pos="567"/>
        </w:tabs>
        <w:overflowPunct/>
        <w:autoSpaceDE/>
        <w:adjustRightInd/>
        <w:spacing w:after="0"/>
        <w:textAlignment w:val="auto"/>
        <w:rPr>
          <w:rFonts w:ascii="Arial" w:hAnsi="Arial" w:cs="Arial"/>
          <w:sz w:val="20"/>
          <w:szCs w:val="22"/>
        </w:rPr>
      </w:pPr>
      <w:r w:rsidRPr="00B70413">
        <w:rPr>
          <w:rFonts w:ascii="Arial" w:hAnsi="Arial" w:cs="Arial"/>
          <w:sz w:val="20"/>
          <w:szCs w:val="22"/>
        </w:rPr>
        <w:t>konzultovat a podávat upřesnění při vypracování realizační dokumentace</w:t>
      </w:r>
    </w:p>
    <w:p w:rsidR="00EC5B58" w:rsidRPr="00B70413" w:rsidRDefault="00EC5B58" w:rsidP="00EC5B58">
      <w:pPr>
        <w:pStyle w:val="Zkladntext"/>
        <w:numPr>
          <w:ilvl w:val="0"/>
          <w:numId w:val="38"/>
        </w:numPr>
        <w:tabs>
          <w:tab w:val="clear" w:pos="360"/>
          <w:tab w:val="num" w:pos="426"/>
          <w:tab w:val="num" w:pos="567"/>
        </w:tabs>
        <w:overflowPunct/>
        <w:autoSpaceDE/>
        <w:adjustRightInd/>
        <w:textAlignment w:val="auto"/>
        <w:rPr>
          <w:rFonts w:ascii="Arial" w:hAnsi="Arial" w:cs="Arial"/>
          <w:sz w:val="20"/>
          <w:szCs w:val="22"/>
        </w:rPr>
      </w:pPr>
      <w:r w:rsidRPr="00B70413">
        <w:rPr>
          <w:rFonts w:ascii="Arial" w:hAnsi="Arial" w:cs="Arial"/>
          <w:sz w:val="20"/>
          <w:szCs w:val="22"/>
        </w:rPr>
        <w:t>zapisovat své návštěvy, prohlídky a posouzení stavby ve stavebním deníku, kam bude také uvádět jím zjištěné nedostatky a navržená opatření, pokud není výše dohodnuto jinak.</w:t>
      </w:r>
    </w:p>
    <w:p w:rsidR="00EC5B58" w:rsidRPr="00B70413" w:rsidRDefault="00EC5B58" w:rsidP="00EC5B58">
      <w:pPr>
        <w:pStyle w:val="Zkladntextodsazen21"/>
        <w:tabs>
          <w:tab w:val="left" w:pos="567"/>
        </w:tabs>
        <w:spacing w:after="240"/>
        <w:ind w:left="0" w:firstLine="0"/>
        <w:rPr>
          <w:rFonts w:ascii="Arial" w:hAnsi="Arial" w:cs="Arial"/>
          <w:iCs/>
          <w:sz w:val="20"/>
          <w:szCs w:val="22"/>
        </w:rPr>
      </w:pPr>
      <w:r w:rsidRPr="00B70413">
        <w:rPr>
          <w:rFonts w:ascii="Arial" w:hAnsi="Arial" w:cs="Arial"/>
          <w:iCs/>
          <w:sz w:val="20"/>
          <w:szCs w:val="22"/>
        </w:rPr>
        <w:t>Zjistí-li autor při výkonu autorského dozoru nedodržení projektové dokumentace stavby, uvědomí bez zbytečného odkladu o této skutečnosti zadavatele a zhotovitele stavby. V odůvodněných případech uvede stručnou charakteristiku porušení dokumentace a tomu odpovídající důsledky.</w:t>
      </w:r>
    </w:p>
    <w:p w:rsidR="00EC5B58" w:rsidRPr="00B70413" w:rsidRDefault="00EC5B58" w:rsidP="00EC5B58">
      <w:pPr>
        <w:pStyle w:val="Zkladntextodsazen21"/>
        <w:tabs>
          <w:tab w:val="left" w:pos="567"/>
        </w:tabs>
        <w:spacing w:after="240"/>
        <w:ind w:left="0" w:firstLine="0"/>
        <w:rPr>
          <w:rFonts w:ascii="Arial" w:hAnsi="Arial" w:cs="Arial"/>
          <w:sz w:val="20"/>
        </w:rPr>
      </w:pPr>
      <w:r w:rsidRPr="00B70413">
        <w:rPr>
          <w:rFonts w:ascii="Arial" w:hAnsi="Arial" w:cs="Arial"/>
          <w:sz w:val="20"/>
          <w:szCs w:val="22"/>
        </w:rPr>
        <w:t>AD bude vykonáván na vyžádání ze strany zadavatele. Předpokládaný rozsah je 24 hodin, tj. 8 kontrolních dnů v délce 3 hodin. V ceně výkonu AD jsou obsaženy veškeré náklady včetně dopravného. Předmět, termín a místo výkonu AD budou dohodnuty vždy individuálně při každé výzvě zadavatele.</w:t>
      </w:r>
    </w:p>
    <w:p w:rsidR="00160E5D" w:rsidRPr="00B70413" w:rsidRDefault="00160E5D" w:rsidP="00D65CDB">
      <w:pPr>
        <w:pStyle w:val="Zkladntext"/>
        <w:tabs>
          <w:tab w:val="num" w:pos="567"/>
        </w:tabs>
        <w:overflowPunct/>
        <w:autoSpaceDE/>
        <w:autoSpaceDN/>
        <w:adjustRightInd/>
        <w:spacing w:after="0" w:line="276" w:lineRule="auto"/>
        <w:textAlignment w:val="auto"/>
        <w:rPr>
          <w:rFonts w:ascii="Arial" w:hAnsi="Arial" w:cs="Arial"/>
          <w:sz w:val="20"/>
          <w:szCs w:val="22"/>
        </w:rPr>
      </w:pPr>
    </w:p>
    <w:p w:rsidR="00EC5B58" w:rsidRPr="00B70413" w:rsidRDefault="00EC5B58" w:rsidP="00EC5B58">
      <w:pPr>
        <w:rPr>
          <w:rFonts w:ascii="Arial" w:hAnsi="Arial" w:cs="Arial"/>
          <w:b/>
          <w:sz w:val="20"/>
          <w:u w:val="single"/>
        </w:rPr>
      </w:pPr>
      <w:r w:rsidRPr="00B70413">
        <w:rPr>
          <w:rFonts w:ascii="Arial" w:hAnsi="Arial" w:cs="Arial"/>
          <w:b/>
          <w:sz w:val="20"/>
          <w:u w:val="single"/>
        </w:rPr>
        <w:t>Veřejný provoz</w:t>
      </w:r>
    </w:p>
    <w:p w:rsidR="00EC5B58" w:rsidRPr="00B70413" w:rsidRDefault="00EC5B58" w:rsidP="00EC5B58">
      <w:pPr>
        <w:rPr>
          <w:rFonts w:ascii="Arial" w:hAnsi="Arial" w:cs="Arial"/>
          <w:b/>
          <w:sz w:val="20"/>
          <w:u w:val="single"/>
        </w:rPr>
      </w:pPr>
      <w:r w:rsidRPr="00B70413">
        <w:rPr>
          <w:rFonts w:ascii="Arial" w:hAnsi="Arial" w:cs="Arial"/>
          <w:sz w:val="20"/>
        </w:rPr>
        <w:t>Zadavatel předpokládá, že projektovaná rekonstrukce mostu bude probíhat za úplné uzavírky silničního provozu.</w:t>
      </w:r>
    </w:p>
    <w:p w:rsidR="001E34C1" w:rsidRPr="00B70413" w:rsidRDefault="001E34C1" w:rsidP="00EC17D6">
      <w:pPr>
        <w:spacing w:before="240"/>
        <w:rPr>
          <w:rFonts w:ascii="Arial" w:hAnsi="Arial" w:cs="Arial"/>
          <w:b/>
          <w:sz w:val="20"/>
          <w:u w:val="single"/>
        </w:rPr>
      </w:pPr>
      <w:r w:rsidRPr="00B70413">
        <w:rPr>
          <w:rFonts w:ascii="Arial" w:hAnsi="Arial" w:cs="Arial"/>
          <w:b/>
          <w:sz w:val="20"/>
          <w:u w:val="single"/>
        </w:rPr>
        <w:t>Místo plnění/realizace</w:t>
      </w:r>
    </w:p>
    <w:p w:rsidR="00FA785B" w:rsidRPr="00B70413" w:rsidRDefault="001E34C1" w:rsidP="00EC17D6">
      <w:pPr>
        <w:rPr>
          <w:rFonts w:ascii="Arial" w:hAnsi="Arial" w:cs="Arial"/>
          <w:sz w:val="20"/>
        </w:rPr>
      </w:pPr>
      <w:r w:rsidRPr="00B70413">
        <w:rPr>
          <w:rFonts w:ascii="Arial" w:hAnsi="Arial" w:cs="Arial"/>
          <w:sz w:val="20"/>
        </w:rPr>
        <w:t xml:space="preserve">Místo stavby – Kraj Vysočina, okres </w:t>
      </w:r>
      <w:r w:rsidR="00C0199D" w:rsidRPr="00B70413">
        <w:rPr>
          <w:rFonts w:ascii="Arial" w:hAnsi="Arial" w:cs="Arial"/>
          <w:sz w:val="20"/>
        </w:rPr>
        <w:t>Jihlava</w:t>
      </w:r>
      <w:r w:rsidR="00197226" w:rsidRPr="00B70413">
        <w:rPr>
          <w:rFonts w:ascii="Arial" w:hAnsi="Arial" w:cs="Arial"/>
          <w:sz w:val="20"/>
        </w:rPr>
        <w:t xml:space="preserve">, k. ú. </w:t>
      </w:r>
      <w:r w:rsidR="00D65CDB" w:rsidRPr="00B70413">
        <w:rPr>
          <w:rFonts w:ascii="Arial" w:hAnsi="Arial" w:cs="Arial"/>
          <w:sz w:val="20"/>
        </w:rPr>
        <w:t>Černíč</w:t>
      </w:r>
    </w:p>
    <w:p w:rsidR="00FA785B" w:rsidRPr="00B70413" w:rsidRDefault="00FA785B" w:rsidP="00EC17D6">
      <w:pPr>
        <w:rPr>
          <w:rFonts w:ascii="Arial" w:hAnsi="Arial" w:cs="Arial"/>
          <w:b/>
          <w:sz w:val="20"/>
          <w:u w:val="single"/>
        </w:rPr>
      </w:pPr>
      <w:r w:rsidRPr="00B70413">
        <w:rPr>
          <w:rFonts w:ascii="Arial" w:hAnsi="Arial" w:cs="Arial"/>
          <w:b/>
          <w:sz w:val="20"/>
          <w:u w:val="single"/>
        </w:rPr>
        <w:lastRenderedPageBreak/>
        <w:t>Seznam poskytnutých podkladů</w:t>
      </w:r>
    </w:p>
    <w:p w:rsidR="00FA785B" w:rsidRPr="00B70413" w:rsidRDefault="00FA785B" w:rsidP="00EC17D6">
      <w:pPr>
        <w:rPr>
          <w:rFonts w:ascii="Arial" w:hAnsi="Arial" w:cs="Arial"/>
          <w:sz w:val="20"/>
        </w:rPr>
      </w:pPr>
      <w:r w:rsidRPr="00B70413">
        <w:rPr>
          <w:rFonts w:ascii="Arial" w:hAnsi="Arial" w:cs="Arial"/>
          <w:sz w:val="20"/>
        </w:rPr>
        <w:t xml:space="preserve">Přehledná situace </w:t>
      </w:r>
    </w:p>
    <w:p w:rsidR="00290186" w:rsidRPr="00B70413" w:rsidRDefault="00242368" w:rsidP="00EC17D6">
      <w:pPr>
        <w:rPr>
          <w:rFonts w:ascii="Arial" w:hAnsi="Arial" w:cs="Arial"/>
          <w:sz w:val="20"/>
        </w:rPr>
      </w:pPr>
      <w:r w:rsidRPr="00B70413">
        <w:rPr>
          <w:rFonts w:ascii="Arial" w:hAnsi="Arial" w:cs="Arial"/>
          <w:sz w:val="20"/>
        </w:rPr>
        <w:t xml:space="preserve">Mostní list mostu ev. č. </w:t>
      </w:r>
      <w:r w:rsidR="00D65CDB" w:rsidRPr="00B70413">
        <w:rPr>
          <w:rFonts w:ascii="Arial" w:hAnsi="Arial" w:cs="Arial"/>
          <w:sz w:val="20"/>
        </w:rPr>
        <w:t>40622-1</w:t>
      </w:r>
    </w:p>
    <w:p w:rsidR="00D65CDB" w:rsidRPr="00B70413" w:rsidRDefault="00571C37" w:rsidP="00D65CDB">
      <w:pPr>
        <w:pStyle w:val="3"/>
        <w:spacing w:line="276" w:lineRule="auto"/>
        <w:rPr>
          <w:rFonts w:ascii="Arial" w:hAnsi="Arial" w:cs="Arial"/>
          <w:sz w:val="20"/>
        </w:rPr>
      </w:pPr>
      <w:r w:rsidRPr="00B70413">
        <w:rPr>
          <w:rFonts w:ascii="Arial" w:hAnsi="Arial" w:cs="Arial"/>
          <w:sz w:val="20"/>
        </w:rPr>
        <w:t>HPM</w:t>
      </w:r>
      <w:r w:rsidR="00242368" w:rsidRPr="00B70413">
        <w:rPr>
          <w:rFonts w:ascii="Arial" w:hAnsi="Arial" w:cs="Arial"/>
          <w:sz w:val="20"/>
        </w:rPr>
        <w:t xml:space="preserve"> mostu ev. č. </w:t>
      </w:r>
      <w:r w:rsidR="00D65CDB" w:rsidRPr="00B70413">
        <w:rPr>
          <w:rFonts w:ascii="Arial" w:hAnsi="Arial" w:cs="Arial"/>
          <w:sz w:val="20"/>
        </w:rPr>
        <w:t>40622-1</w:t>
      </w:r>
      <w:r w:rsidR="004B72E7" w:rsidRPr="00B70413">
        <w:rPr>
          <w:rFonts w:ascii="Arial" w:hAnsi="Arial" w:cs="Arial"/>
          <w:sz w:val="20"/>
        </w:rPr>
        <w:t xml:space="preserve">, </w:t>
      </w:r>
      <w:r w:rsidR="00D65CDB" w:rsidRPr="00B70413">
        <w:rPr>
          <w:rFonts w:ascii="Arial" w:hAnsi="Arial" w:cs="Arial"/>
          <w:sz w:val="20"/>
        </w:rPr>
        <w:t>9</w:t>
      </w:r>
      <w:r w:rsidRPr="00B70413">
        <w:rPr>
          <w:rFonts w:ascii="Arial" w:hAnsi="Arial" w:cs="Arial"/>
          <w:sz w:val="20"/>
        </w:rPr>
        <w:t>/202</w:t>
      </w:r>
      <w:r w:rsidR="00D65CDB" w:rsidRPr="00B70413">
        <w:rPr>
          <w:rFonts w:ascii="Arial" w:hAnsi="Arial" w:cs="Arial"/>
          <w:sz w:val="20"/>
        </w:rPr>
        <w:t xml:space="preserve">0 </w:t>
      </w:r>
    </w:p>
    <w:p w:rsidR="00D65CDB" w:rsidRPr="00B70413" w:rsidRDefault="00D65CDB" w:rsidP="00D65CDB">
      <w:pPr>
        <w:pStyle w:val="3"/>
        <w:spacing w:line="276" w:lineRule="auto"/>
        <w:rPr>
          <w:rFonts w:ascii="Arial" w:hAnsi="Arial" w:cs="Arial"/>
          <w:sz w:val="20"/>
        </w:rPr>
      </w:pPr>
      <w:r w:rsidRPr="00B70413">
        <w:rPr>
          <w:rFonts w:ascii="Arial" w:hAnsi="Arial" w:cs="Arial"/>
          <w:sz w:val="20"/>
        </w:rPr>
        <w:t>BPM mostu ev. č. 40622-1, 5/2021</w:t>
      </w:r>
    </w:p>
    <w:p w:rsidR="00631730" w:rsidRPr="00B70413" w:rsidRDefault="00631730" w:rsidP="00EC17D6">
      <w:pPr>
        <w:pStyle w:val="3"/>
        <w:spacing w:line="276" w:lineRule="auto"/>
        <w:rPr>
          <w:rFonts w:ascii="Arial" w:hAnsi="Arial" w:cs="Arial"/>
          <w:sz w:val="20"/>
        </w:rPr>
      </w:pPr>
      <w:r w:rsidRPr="00B70413">
        <w:rPr>
          <w:rFonts w:ascii="Arial" w:hAnsi="Arial" w:cs="Arial"/>
          <w:sz w:val="20"/>
        </w:rPr>
        <w:t>Diagnostický průzkum mostu</w:t>
      </w:r>
      <w:r w:rsidR="00571C37" w:rsidRPr="00B70413">
        <w:rPr>
          <w:rFonts w:ascii="Arial" w:hAnsi="Arial" w:cs="Arial"/>
          <w:sz w:val="20"/>
        </w:rPr>
        <w:t xml:space="preserve"> ev. č. </w:t>
      </w:r>
      <w:r w:rsidR="003D2931" w:rsidRPr="00B70413">
        <w:rPr>
          <w:rFonts w:ascii="Arial" w:hAnsi="Arial" w:cs="Arial"/>
          <w:sz w:val="20"/>
        </w:rPr>
        <w:t>450622-1</w:t>
      </w:r>
      <w:r w:rsidRPr="00B70413">
        <w:rPr>
          <w:rFonts w:ascii="Arial" w:hAnsi="Arial" w:cs="Arial"/>
          <w:sz w:val="20"/>
        </w:rPr>
        <w:t xml:space="preserve">, </w:t>
      </w:r>
      <w:r w:rsidR="00571C37" w:rsidRPr="00B70413">
        <w:rPr>
          <w:rFonts w:ascii="Arial" w:hAnsi="Arial" w:cs="Arial"/>
          <w:sz w:val="20"/>
        </w:rPr>
        <w:t>1</w:t>
      </w:r>
      <w:r w:rsidR="003D2931" w:rsidRPr="00B70413">
        <w:rPr>
          <w:rFonts w:ascii="Arial" w:hAnsi="Arial" w:cs="Arial"/>
          <w:sz w:val="20"/>
        </w:rPr>
        <w:t>2</w:t>
      </w:r>
      <w:r w:rsidR="00571C37" w:rsidRPr="00B70413">
        <w:rPr>
          <w:rFonts w:ascii="Arial" w:hAnsi="Arial" w:cs="Arial"/>
          <w:sz w:val="20"/>
        </w:rPr>
        <w:t>/2021</w:t>
      </w:r>
    </w:p>
    <w:p w:rsidR="00EC17D6" w:rsidRPr="00B70413" w:rsidRDefault="00EC17D6" w:rsidP="00EC17D6">
      <w:pPr>
        <w:spacing w:before="240"/>
        <w:rPr>
          <w:rFonts w:ascii="Arial" w:hAnsi="Arial" w:cs="Arial"/>
          <w:b/>
          <w:sz w:val="20"/>
          <w:u w:val="single"/>
        </w:rPr>
      </w:pPr>
      <w:r w:rsidRPr="00B70413">
        <w:rPr>
          <w:rFonts w:ascii="Arial" w:hAnsi="Arial" w:cs="Arial"/>
          <w:b/>
          <w:sz w:val="20"/>
          <w:u w:val="single"/>
        </w:rPr>
        <w:t>Lhůty plnění</w:t>
      </w:r>
    </w:p>
    <w:p w:rsidR="00144CDA" w:rsidRPr="00B70413" w:rsidRDefault="00144CDA" w:rsidP="00144CDA">
      <w:pPr>
        <w:overflowPunct w:val="0"/>
        <w:autoSpaceDE w:val="0"/>
        <w:autoSpaceDN w:val="0"/>
        <w:adjustRightInd w:val="0"/>
        <w:spacing w:before="240" w:after="120" w:line="240" w:lineRule="auto"/>
        <w:textAlignment w:val="baseline"/>
        <w:rPr>
          <w:rFonts w:ascii="Arial" w:eastAsia="Times New Roman" w:hAnsi="Arial" w:cs="Arial"/>
          <w:sz w:val="20"/>
          <w:szCs w:val="24"/>
          <w:lang w:eastAsia="cs-CZ"/>
        </w:rPr>
      </w:pPr>
      <w:r w:rsidRPr="00B70413">
        <w:rPr>
          <w:rFonts w:ascii="Arial" w:eastAsia="Times New Roman" w:hAnsi="Arial" w:cs="Arial"/>
          <w:sz w:val="20"/>
          <w:szCs w:val="24"/>
          <w:lang w:eastAsia="cs-CZ"/>
        </w:rPr>
        <w:t>Zahájení realizace:</w:t>
      </w:r>
      <w:r w:rsidRPr="00B70413">
        <w:rPr>
          <w:rFonts w:ascii="Arial" w:eastAsia="Times New Roman" w:hAnsi="Arial" w:cs="Arial"/>
          <w:sz w:val="20"/>
          <w:szCs w:val="24"/>
          <w:lang w:eastAsia="cs-CZ"/>
        </w:rPr>
        <w:tab/>
      </w:r>
      <w:r w:rsidRPr="00B70413">
        <w:rPr>
          <w:rFonts w:ascii="Arial" w:eastAsia="Times New Roman" w:hAnsi="Arial" w:cs="Arial"/>
          <w:sz w:val="20"/>
          <w:szCs w:val="24"/>
          <w:lang w:eastAsia="cs-CZ"/>
        </w:rPr>
        <w:tab/>
      </w:r>
      <w:r w:rsidRPr="00B70413">
        <w:rPr>
          <w:rFonts w:ascii="Arial" w:eastAsia="Times New Roman" w:hAnsi="Arial" w:cs="Arial"/>
          <w:sz w:val="20"/>
          <w:szCs w:val="24"/>
          <w:lang w:eastAsia="cs-CZ"/>
        </w:rPr>
        <w:tab/>
      </w:r>
      <w:r w:rsidRPr="00B70413">
        <w:rPr>
          <w:rFonts w:ascii="Arial" w:eastAsia="Times New Roman" w:hAnsi="Arial" w:cs="Arial"/>
          <w:sz w:val="20"/>
          <w:szCs w:val="24"/>
          <w:lang w:eastAsia="cs-CZ"/>
        </w:rPr>
        <w:tab/>
      </w:r>
      <w:r w:rsidRPr="00B70413">
        <w:rPr>
          <w:rFonts w:ascii="Arial" w:eastAsia="Times New Roman" w:hAnsi="Arial" w:cs="Arial"/>
          <w:sz w:val="20"/>
          <w:szCs w:val="24"/>
          <w:lang w:eastAsia="cs-CZ"/>
        </w:rPr>
        <w:tab/>
        <w:t>ihned po nabytí účinnosti smlouvy</w:t>
      </w:r>
    </w:p>
    <w:p w:rsidR="00144CDA" w:rsidRPr="00B70413" w:rsidRDefault="00144CDA" w:rsidP="00144CDA">
      <w:pPr>
        <w:overflowPunct w:val="0"/>
        <w:autoSpaceDE w:val="0"/>
        <w:autoSpaceDN w:val="0"/>
        <w:adjustRightInd w:val="0"/>
        <w:spacing w:after="0"/>
        <w:textAlignment w:val="baseline"/>
        <w:rPr>
          <w:rFonts w:ascii="Arial" w:eastAsia="Times New Roman" w:hAnsi="Arial" w:cs="Arial"/>
          <w:sz w:val="20"/>
          <w:szCs w:val="20"/>
          <w:lang w:eastAsia="cs-CZ"/>
        </w:rPr>
      </w:pPr>
      <w:r w:rsidRPr="00B70413">
        <w:rPr>
          <w:rFonts w:ascii="Arial" w:eastAsia="Times New Roman" w:hAnsi="Arial" w:cs="Arial"/>
          <w:sz w:val="20"/>
          <w:szCs w:val="24"/>
          <w:lang w:eastAsia="cs-CZ"/>
        </w:rPr>
        <w:t>IG průzkum a návrh technického řešení</w:t>
      </w:r>
      <w:r w:rsidRPr="00B70413">
        <w:rPr>
          <w:rFonts w:ascii="Arial" w:eastAsia="Times New Roman" w:hAnsi="Arial" w:cs="Arial"/>
          <w:sz w:val="20"/>
          <w:szCs w:val="24"/>
          <w:lang w:eastAsia="cs-CZ"/>
        </w:rPr>
        <w:tab/>
      </w:r>
      <w:r w:rsidRPr="00B70413">
        <w:rPr>
          <w:rFonts w:ascii="Arial" w:eastAsia="Times New Roman" w:hAnsi="Arial" w:cs="Arial"/>
          <w:sz w:val="20"/>
          <w:szCs w:val="24"/>
          <w:lang w:eastAsia="cs-CZ"/>
        </w:rPr>
        <w:tab/>
      </w:r>
      <w:r w:rsidR="0057412D">
        <w:rPr>
          <w:rFonts w:ascii="Arial" w:eastAsia="Times New Roman" w:hAnsi="Arial" w:cs="Arial"/>
          <w:sz w:val="20"/>
          <w:szCs w:val="24"/>
          <w:lang w:eastAsia="cs-CZ"/>
        </w:rPr>
        <w:tab/>
      </w:r>
      <w:r w:rsidRPr="00B70413">
        <w:rPr>
          <w:rFonts w:ascii="Arial" w:eastAsia="Times New Roman" w:hAnsi="Arial" w:cs="Arial"/>
          <w:sz w:val="20"/>
          <w:szCs w:val="20"/>
          <w:lang w:eastAsia="cs-CZ"/>
        </w:rPr>
        <w:t>do 60 dnů od nabytí účinnosti smlouvy</w:t>
      </w:r>
    </w:p>
    <w:p w:rsidR="00144CDA" w:rsidRPr="00B70413" w:rsidRDefault="00144CDA" w:rsidP="00144CDA">
      <w:pPr>
        <w:overflowPunct w:val="0"/>
        <w:autoSpaceDE w:val="0"/>
        <w:autoSpaceDN w:val="0"/>
        <w:adjustRightInd w:val="0"/>
        <w:spacing w:after="0"/>
        <w:textAlignment w:val="baseline"/>
        <w:rPr>
          <w:rFonts w:ascii="Arial" w:eastAsia="Times New Roman" w:hAnsi="Arial" w:cs="Arial"/>
          <w:sz w:val="20"/>
          <w:szCs w:val="24"/>
          <w:lang w:eastAsia="cs-CZ"/>
        </w:rPr>
      </w:pPr>
      <w:r w:rsidRPr="00B70413">
        <w:rPr>
          <w:rFonts w:ascii="Arial" w:eastAsia="Times New Roman" w:hAnsi="Arial" w:cs="Arial"/>
          <w:sz w:val="20"/>
          <w:szCs w:val="24"/>
          <w:lang w:eastAsia="cs-CZ"/>
        </w:rPr>
        <w:t>Dokumentace DUSP (koncept)</w:t>
      </w:r>
      <w:r w:rsidRPr="00B70413">
        <w:rPr>
          <w:rFonts w:ascii="Arial" w:eastAsia="Times New Roman" w:hAnsi="Arial" w:cs="Arial"/>
          <w:sz w:val="20"/>
          <w:szCs w:val="24"/>
          <w:lang w:eastAsia="cs-CZ"/>
        </w:rPr>
        <w:tab/>
      </w:r>
      <w:r w:rsidRPr="00B70413">
        <w:rPr>
          <w:rFonts w:ascii="Arial" w:eastAsia="Times New Roman" w:hAnsi="Arial" w:cs="Arial"/>
          <w:sz w:val="20"/>
          <w:szCs w:val="24"/>
          <w:lang w:eastAsia="cs-CZ"/>
        </w:rPr>
        <w:tab/>
      </w:r>
      <w:r w:rsidRPr="00B70413">
        <w:rPr>
          <w:rFonts w:ascii="Arial" w:eastAsia="Times New Roman" w:hAnsi="Arial" w:cs="Arial"/>
          <w:sz w:val="20"/>
          <w:szCs w:val="24"/>
          <w:lang w:eastAsia="cs-CZ"/>
        </w:rPr>
        <w:tab/>
      </w:r>
      <w:r w:rsidR="0057412D">
        <w:rPr>
          <w:rFonts w:ascii="Arial" w:eastAsia="Times New Roman" w:hAnsi="Arial" w:cs="Arial"/>
          <w:sz w:val="20"/>
          <w:szCs w:val="24"/>
          <w:lang w:eastAsia="cs-CZ"/>
        </w:rPr>
        <w:tab/>
      </w:r>
      <w:r w:rsidRPr="00B70413">
        <w:rPr>
          <w:rFonts w:ascii="Arial" w:eastAsia="Times New Roman" w:hAnsi="Arial" w:cs="Arial"/>
          <w:sz w:val="20"/>
          <w:szCs w:val="24"/>
          <w:lang w:eastAsia="cs-CZ"/>
        </w:rPr>
        <w:t>do 120 dnů od nabytí účinnosti smlouvy</w:t>
      </w:r>
    </w:p>
    <w:p w:rsidR="004A2F18" w:rsidRPr="00B70413" w:rsidRDefault="00144CDA" w:rsidP="004A2F18">
      <w:pPr>
        <w:overflowPunct w:val="0"/>
        <w:autoSpaceDE w:val="0"/>
        <w:autoSpaceDN w:val="0"/>
        <w:adjustRightInd w:val="0"/>
        <w:spacing w:after="0"/>
        <w:textAlignment w:val="baseline"/>
        <w:rPr>
          <w:rFonts w:ascii="Arial" w:eastAsia="Times New Roman" w:hAnsi="Arial" w:cs="Arial"/>
          <w:sz w:val="20"/>
          <w:szCs w:val="24"/>
          <w:lang w:eastAsia="cs-CZ"/>
        </w:rPr>
      </w:pPr>
      <w:r w:rsidRPr="00B70413">
        <w:rPr>
          <w:rFonts w:ascii="Arial" w:eastAsia="Times New Roman" w:hAnsi="Arial" w:cs="Arial"/>
          <w:sz w:val="20"/>
          <w:szCs w:val="24"/>
          <w:lang w:eastAsia="cs-CZ"/>
        </w:rPr>
        <w:t>Dokumentace DUSP (čistopis</w:t>
      </w:r>
      <w:r w:rsidR="00843C23" w:rsidRPr="00B70413">
        <w:rPr>
          <w:rFonts w:ascii="Arial" w:eastAsia="Times New Roman" w:hAnsi="Arial" w:cs="Arial"/>
          <w:sz w:val="20"/>
          <w:szCs w:val="24"/>
          <w:lang w:eastAsia="cs-CZ"/>
        </w:rPr>
        <w:t>,</w:t>
      </w:r>
      <w:r w:rsidRPr="00B70413">
        <w:rPr>
          <w:rFonts w:ascii="Arial" w:eastAsia="Times New Roman" w:hAnsi="Arial" w:cs="Arial"/>
          <w:sz w:val="20"/>
          <w:szCs w:val="24"/>
          <w:lang w:eastAsia="cs-CZ"/>
        </w:rPr>
        <w:t xml:space="preserve"> včetně IČ</w:t>
      </w:r>
      <w:r w:rsidR="004A2F18" w:rsidRPr="00B70413">
        <w:rPr>
          <w:rFonts w:ascii="Arial" w:eastAsia="Times New Roman" w:hAnsi="Arial" w:cs="Arial"/>
          <w:sz w:val="20"/>
          <w:szCs w:val="24"/>
          <w:lang w:eastAsia="cs-CZ"/>
        </w:rPr>
        <w:t xml:space="preserve"> </w:t>
      </w:r>
      <w:r w:rsidRPr="00B70413">
        <w:rPr>
          <w:rFonts w:ascii="Arial" w:eastAsia="Times New Roman" w:hAnsi="Arial" w:cs="Arial"/>
          <w:sz w:val="20"/>
          <w:szCs w:val="24"/>
          <w:lang w:eastAsia="cs-CZ"/>
        </w:rPr>
        <w:t xml:space="preserve">a </w:t>
      </w:r>
    </w:p>
    <w:p w:rsidR="00144CDA" w:rsidRPr="00B70413" w:rsidRDefault="00144CDA" w:rsidP="00144CDA">
      <w:pPr>
        <w:overflowPunct w:val="0"/>
        <w:autoSpaceDE w:val="0"/>
        <w:autoSpaceDN w:val="0"/>
        <w:adjustRightInd w:val="0"/>
        <w:spacing w:after="0"/>
        <w:textAlignment w:val="baseline"/>
        <w:rPr>
          <w:rFonts w:ascii="Arial" w:eastAsia="Times New Roman" w:hAnsi="Arial" w:cs="Arial"/>
          <w:sz w:val="20"/>
          <w:szCs w:val="24"/>
          <w:lang w:eastAsia="cs-CZ"/>
        </w:rPr>
      </w:pPr>
      <w:r w:rsidRPr="00B70413">
        <w:rPr>
          <w:rFonts w:ascii="Arial" w:eastAsia="Times New Roman" w:hAnsi="Arial" w:cs="Arial"/>
          <w:sz w:val="20"/>
          <w:szCs w:val="24"/>
          <w:lang w:eastAsia="cs-CZ"/>
        </w:rPr>
        <w:t>projednání s</w:t>
      </w:r>
      <w:r w:rsidR="004A2F18" w:rsidRPr="00B70413">
        <w:rPr>
          <w:rFonts w:ascii="Arial" w:eastAsia="Times New Roman" w:hAnsi="Arial" w:cs="Arial"/>
          <w:sz w:val="20"/>
          <w:szCs w:val="24"/>
          <w:lang w:eastAsia="cs-CZ"/>
        </w:rPr>
        <w:t> </w:t>
      </w:r>
      <w:r w:rsidRPr="00B70413">
        <w:rPr>
          <w:rFonts w:ascii="Arial" w:eastAsia="Times New Roman" w:hAnsi="Arial" w:cs="Arial"/>
          <w:sz w:val="20"/>
          <w:szCs w:val="24"/>
          <w:lang w:eastAsia="cs-CZ"/>
        </w:rPr>
        <w:t>DOSS</w:t>
      </w:r>
      <w:r w:rsidR="004A2F18" w:rsidRPr="00B70413">
        <w:rPr>
          <w:rFonts w:ascii="Arial" w:eastAsia="Times New Roman" w:hAnsi="Arial" w:cs="Arial"/>
          <w:sz w:val="20"/>
          <w:szCs w:val="24"/>
          <w:lang w:eastAsia="cs-CZ"/>
        </w:rPr>
        <w:t>, odsouhlasený objednatelem)</w:t>
      </w:r>
      <w:r w:rsidRPr="00B70413">
        <w:rPr>
          <w:rFonts w:ascii="Arial" w:eastAsia="Times New Roman" w:hAnsi="Arial" w:cs="Arial"/>
          <w:sz w:val="20"/>
          <w:szCs w:val="24"/>
          <w:lang w:eastAsia="cs-CZ"/>
        </w:rPr>
        <w:tab/>
        <w:t xml:space="preserve">do </w:t>
      </w:r>
      <w:r w:rsidR="00843C23" w:rsidRPr="00B70413">
        <w:rPr>
          <w:rFonts w:ascii="Arial" w:eastAsia="Times New Roman" w:hAnsi="Arial" w:cs="Arial"/>
          <w:sz w:val="20"/>
          <w:szCs w:val="24"/>
          <w:lang w:eastAsia="cs-CZ"/>
        </w:rPr>
        <w:t>9</w:t>
      </w:r>
      <w:r w:rsidRPr="00B70413">
        <w:rPr>
          <w:rFonts w:ascii="Arial" w:eastAsia="Times New Roman" w:hAnsi="Arial" w:cs="Arial"/>
          <w:sz w:val="20"/>
          <w:szCs w:val="24"/>
          <w:lang w:eastAsia="cs-CZ"/>
        </w:rPr>
        <w:t>0 dnů od předání konceptu DUSP</w:t>
      </w:r>
    </w:p>
    <w:p w:rsidR="00144CDA" w:rsidRPr="00B70413" w:rsidRDefault="00144CDA" w:rsidP="00144CDA">
      <w:pPr>
        <w:overflowPunct w:val="0"/>
        <w:autoSpaceDE w:val="0"/>
        <w:autoSpaceDN w:val="0"/>
        <w:adjustRightInd w:val="0"/>
        <w:spacing w:after="0"/>
        <w:ind w:left="4950" w:hanging="4950"/>
        <w:textAlignment w:val="baseline"/>
        <w:rPr>
          <w:rFonts w:ascii="Arial" w:eastAsia="Times New Roman" w:hAnsi="Arial" w:cs="Arial"/>
          <w:sz w:val="20"/>
          <w:szCs w:val="24"/>
          <w:lang w:eastAsia="cs-CZ"/>
        </w:rPr>
      </w:pPr>
      <w:r w:rsidRPr="00B70413">
        <w:rPr>
          <w:rFonts w:ascii="Arial" w:eastAsia="Times New Roman" w:hAnsi="Arial" w:cs="Arial"/>
          <w:sz w:val="20"/>
          <w:szCs w:val="24"/>
          <w:lang w:eastAsia="cs-CZ"/>
        </w:rPr>
        <w:t xml:space="preserve">Podání žádosti o společné územní a </w:t>
      </w:r>
    </w:p>
    <w:p w:rsidR="00144CDA" w:rsidRPr="00B70413" w:rsidRDefault="00144CDA" w:rsidP="00144CDA">
      <w:pPr>
        <w:overflowPunct w:val="0"/>
        <w:autoSpaceDE w:val="0"/>
        <w:autoSpaceDN w:val="0"/>
        <w:adjustRightInd w:val="0"/>
        <w:spacing w:after="0"/>
        <w:ind w:left="4950" w:hanging="4950"/>
        <w:textAlignment w:val="baseline"/>
        <w:rPr>
          <w:rFonts w:ascii="Arial" w:eastAsia="Times New Roman" w:hAnsi="Arial" w:cs="Arial"/>
          <w:sz w:val="20"/>
          <w:szCs w:val="24"/>
          <w:lang w:eastAsia="cs-CZ"/>
        </w:rPr>
      </w:pPr>
      <w:r w:rsidRPr="00B70413">
        <w:rPr>
          <w:rFonts w:ascii="Arial" w:eastAsia="Times New Roman" w:hAnsi="Arial" w:cs="Arial"/>
          <w:sz w:val="20"/>
          <w:szCs w:val="24"/>
          <w:lang w:eastAsia="cs-CZ"/>
        </w:rPr>
        <w:t>stavební povolení</w:t>
      </w:r>
      <w:r w:rsidRPr="00B70413">
        <w:rPr>
          <w:rFonts w:ascii="Arial" w:eastAsia="Times New Roman" w:hAnsi="Arial" w:cs="Arial"/>
          <w:sz w:val="20"/>
          <w:szCs w:val="24"/>
          <w:lang w:eastAsia="cs-CZ"/>
        </w:rPr>
        <w:tab/>
        <w:t>do 15 dnů od dokončení inženýrské činnosti</w:t>
      </w:r>
    </w:p>
    <w:p w:rsidR="00144CDA" w:rsidRPr="00B70413" w:rsidRDefault="00144CDA" w:rsidP="00144CDA">
      <w:pPr>
        <w:overflowPunct w:val="0"/>
        <w:autoSpaceDE w:val="0"/>
        <w:autoSpaceDN w:val="0"/>
        <w:adjustRightInd w:val="0"/>
        <w:spacing w:after="0"/>
        <w:ind w:left="4950" w:hanging="4950"/>
        <w:textAlignment w:val="baseline"/>
        <w:rPr>
          <w:rFonts w:ascii="Arial" w:eastAsia="Times New Roman" w:hAnsi="Arial" w:cs="Arial"/>
          <w:sz w:val="20"/>
          <w:szCs w:val="24"/>
          <w:lang w:eastAsia="cs-CZ"/>
        </w:rPr>
      </w:pPr>
      <w:r w:rsidRPr="00B70413">
        <w:rPr>
          <w:rFonts w:ascii="Arial" w:eastAsia="Times New Roman" w:hAnsi="Arial" w:cs="Arial"/>
          <w:sz w:val="20"/>
          <w:szCs w:val="24"/>
          <w:lang w:eastAsia="cs-CZ"/>
        </w:rPr>
        <w:t>Dokumentace PDPS (čistopis odsouhlasený</w:t>
      </w:r>
    </w:p>
    <w:p w:rsidR="00144CDA" w:rsidRPr="00B70413" w:rsidRDefault="00144CDA" w:rsidP="00144CDA">
      <w:pPr>
        <w:overflowPunct w:val="0"/>
        <w:autoSpaceDE w:val="0"/>
        <w:autoSpaceDN w:val="0"/>
        <w:adjustRightInd w:val="0"/>
        <w:spacing w:after="0"/>
        <w:ind w:left="4950" w:hanging="4950"/>
        <w:textAlignment w:val="baseline"/>
        <w:rPr>
          <w:rFonts w:ascii="Arial" w:eastAsia="Times New Roman" w:hAnsi="Arial" w:cs="Arial"/>
          <w:sz w:val="20"/>
          <w:szCs w:val="24"/>
          <w:lang w:eastAsia="cs-CZ"/>
        </w:rPr>
      </w:pPr>
      <w:r w:rsidRPr="00B70413">
        <w:rPr>
          <w:rFonts w:ascii="Arial" w:eastAsia="Times New Roman" w:hAnsi="Arial" w:cs="Arial"/>
          <w:sz w:val="20"/>
          <w:szCs w:val="24"/>
          <w:lang w:eastAsia="cs-CZ"/>
        </w:rPr>
        <w:t>objednatelem, včetně zapracovaných připomínek</w:t>
      </w:r>
    </w:p>
    <w:p w:rsidR="00144CDA" w:rsidRPr="00B70413" w:rsidRDefault="00144CDA" w:rsidP="00144CDA">
      <w:pPr>
        <w:overflowPunct w:val="0"/>
        <w:autoSpaceDE w:val="0"/>
        <w:autoSpaceDN w:val="0"/>
        <w:adjustRightInd w:val="0"/>
        <w:spacing w:after="0"/>
        <w:ind w:left="4950" w:hanging="4950"/>
        <w:textAlignment w:val="baseline"/>
        <w:rPr>
          <w:rFonts w:ascii="Arial" w:hAnsi="Arial" w:cs="Arial"/>
          <w:sz w:val="20"/>
          <w:szCs w:val="24"/>
        </w:rPr>
      </w:pPr>
      <w:r w:rsidRPr="00B70413">
        <w:rPr>
          <w:rFonts w:ascii="Arial" w:eastAsia="Times New Roman" w:hAnsi="Arial" w:cs="Arial"/>
          <w:sz w:val="20"/>
          <w:szCs w:val="24"/>
          <w:lang w:eastAsia="cs-CZ"/>
        </w:rPr>
        <w:t>ze stavebního řízení)</w:t>
      </w:r>
      <w:r w:rsidRPr="00B70413">
        <w:rPr>
          <w:rFonts w:ascii="Arial" w:eastAsia="Times New Roman" w:hAnsi="Arial" w:cs="Arial"/>
          <w:sz w:val="20"/>
          <w:szCs w:val="24"/>
          <w:lang w:eastAsia="cs-CZ"/>
        </w:rPr>
        <w:tab/>
      </w:r>
      <w:r w:rsidRPr="00B70413">
        <w:rPr>
          <w:rFonts w:ascii="Arial" w:eastAsia="Times New Roman" w:hAnsi="Arial" w:cs="Arial"/>
          <w:sz w:val="20"/>
          <w:szCs w:val="24"/>
          <w:lang w:eastAsia="cs-CZ"/>
        </w:rPr>
        <w:tab/>
        <w:t>do 15 dnů od vydání ÚSP</w:t>
      </w:r>
    </w:p>
    <w:p w:rsidR="00144CDA" w:rsidRPr="00B70413" w:rsidRDefault="00144CDA" w:rsidP="00144CDA">
      <w:pPr>
        <w:overflowPunct w:val="0"/>
        <w:autoSpaceDE w:val="0"/>
        <w:autoSpaceDN w:val="0"/>
        <w:adjustRightInd w:val="0"/>
        <w:spacing w:after="0"/>
        <w:jc w:val="both"/>
        <w:textAlignment w:val="baseline"/>
        <w:rPr>
          <w:rFonts w:ascii="Arial" w:hAnsi="Arial" w:cs="Arial"/>
          <w:sz w:val="20"/>
          <w:szCs w:val="24"/>
        </w:rPr>
      </w:pPr>
    </w:p>
    <w:p w:rsidR="00E17EFF" w:rsidRPr="00B70413" w:rsidRDefault="00E17EFF" w:rsidP="00EC17D6">
      <w:pPr>
        <w:spacing w:before="240"/>
        <w:rPr>
          <w:rFonts w:ascii="Arial" w:hAnsi="Arial" w:cs="Arial"/>
          <w:b/>
          <w:sz w:val="20"/>
          <w:u w:val="single"/>
        </w:rPr>
      </w:pPr>
    </w:p>
    <w:p w:rsidR="00E17EFF" w:rsidRPr="00B70413" w:rsidRDefault="00E17EFF" w:rsidP="00EC17D6">
      <w:pPr>
        <w:spacing w:before="240"/>
        <w:rPr>
          <w:rFonts w:ascii="Arial" w:hAnsi="Arial" w:cs="Arial"/>
          <w:b/>
          <w:sz w:val="20"/>
          <w:u w:val="single"/>
        </w:rPr>
      </w:pPr>
    </w:p>
    <w:sectPr w:rsidR="00E17EFF" w:rsidRPr="00B70413" w:rsidSect="00267335">
      <w:footerReference w:type="default" r:id="rId7"/>
      <w:pgSz w:w="11906" w:h="16838"/>
      <w:pgMar w:top="993"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6C21" w:rsidRDefault="002D6C21" w:rsidP="00DE7BD2">
      <w:pPr>
        <w:spacing w:after="0" w:line="240" w:lineRule="auto"/>
      </w:pPr>
      <w:r>
        <w:separator/>
      </w:r>
    </w:p>
  </w:endnote>
  <w:endnote w:type="continuationSeparator" w:id="0">
    <w:p w:rsidR="002D6C21" w:rsidRDefault="002D6C21" w:rsidP="00DE7B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962" w:rsidRPr="00875EC2" w:rsidRDefault="00244962">
    <w:pPr>
      <w:pStyle w:val="Zpat"/>
      <w:jc w:val="right"/>
      <w:rPr>
        <w:rFonts w:ascii="Arial" w:hAnsi="Arial" w:cs="Arial"/>
        <w:sz w:val="18"/>
        <w:szCs w:val="18"/>
      </w:rPr>
    </w:pPr>
    <w:r w:rsidRPr="00875EC2">
      <w:rPr>
        <w:rFonts w:ascii="Arial" w:hAnsi="Arial" w:cs="Arial"/>
        <w:sz w:val="18"/>
        <w:szCs w:val="18"/>
      </w:rPr>
      <w:t xml:space="preserve">Stránka </w:t>
    </w:r>
    <w:r w:rsidR="00C22E75" w:rsidRPr="00875EC2">
      <w:rPr>
        <w:rFonts w:ascii="Arial" w:hAnsi="Arial" w:cs="Arial"/>
        <w:b/>
        <w:sz w:val="18"/>
        <w:szCs w:val="18"/>
      </w:rPr>
      <w:fldChar w:fldCharType="begin"/>
    </w:r>
    <w:r w:rsidRPr="00875EC2">
      <w:rPr>
        <w:rFonts w:ascii="Arial" w:hAnsi="Arial" w:cs="Arial"/>
        <w:b/>
        <w:sz w:val="18"/>
        <w:szCs w:val="18"/>
      </w:rPr>
      <w:instrText>PAGE</w:instrText>
    </w:r>
    <w:r w:rsidR="00C22E75" w:rsidRPr="00875EC2">
      <w:rPr>
        <w:rFonts w:ascii="Arial" w:hAnsi="Arial" w:cs="Arial"/>
        <w:b/>
        <w:sz w:val="18"/>
        <w:szCs w:val="18"/>
      </w:rPr>
      <w:fldChar w:fldCharType="separate"/>
    </w:r>
    <w:r w:rsidR="00F76DB1">
      <w:rPr>
        <w:rFonts w:ascii="Arial" w:hAnsi="Arial" w:cs="Arial"/>
        <w:b/>
        <w:noProof/>
        <w:sz w:val="18"/>
        <w:szCs w:val="18"/>
      </w:rPr>
      <w:t>5</w:t>
    </w:r>
    <w:r w:rsidR="00C22E75" w:rsidRPr="00875EC2">
      <w:rPr>
        <w:rFonts w:ascii="Arial" w:hAnsi="Arial" w:cs="Arial"/>
        <w:b/>
        <w:sz w:val="18"/>
        <w:szCs w:val="18"/>
      </w:rPr>
      <w:fldChar w:fldCharType="end"/>
    </w:r>
    <w:r w:rsidRPr="00875EC2">
      <w:rPr>
        <w:rFonts w:ascii="Arial" w:hAnsi="Arial" w:cs="Arial"/>
        <w:sz w:val="18"/>
        <w:szCs w:val="18"/>
      </w:rPr>
      <w:t xml:space="preserve"> z </w:t>
    </w:r>
    <w:r w:rsidR="00C22E75" w:rsidRPr="00875EC2">
      <w:rPr>
        <w:rFonts w:ascii="Arial" w:hAnsi="Arial" w:cs="Arial"/>
        <w:b/>
        <w:sz w:val="18"/>
        <w:szCs w:val="18"/>
      </w:rPr>
      <w:fldChar w:fldCharType="begin"/>
    </w:r>
    <w:r w:rsidRPr="00875EC2">
      <w:rPr>
        <w:rFonts w:ascii="Arial" w:hAnsi="Arial" w:cs="Arial"/>
        <w:b/>
        <w:sz w:val="18"/>
        <w:szCs w:val="18"/>
      </w:rPr>
      <w:instrText>NUMPAGES</w:instrText>
    </w:r>
    <w:r w:rsidR="00C22E75" w:rsidRPr="00875EC2">
      <w:rPr>
        <w:rFonts w:ascii="Arial" w:hAnsi="Arial" w:cs="Arial"/>
        <w:b/>
        <w:sz w:val="18"/>
        <w:szCs w:val="18"/>
      </w:rPr>
      <w:fldChar w:fldCharType="separate"/>
    </w:r>
    <w:r w:rsidR="00F76DB1">
      <w:rPr>
        <w:rFonts w:ascii="Arial" w:hAnsi="Arial" w:cs="Arial"/>
        <w:b/>
        <w:noProof/>
        <w:sz w:val="18"/>
        <w:szCs w:val="18"/>
      </w:rPr>
      <w:t>5</w:t>
    </w:r>
    <w:r w:rsidR="00C22E75" w:rsidRPr="00875EC2">
      <w:rPr>
        <w:rFonts w:ascii="Arial" w:hAnsi="Arial" w:cs="Arial"/>
        <w:b/>
        <w:sz w:val="18"/>
        <w:szCs w:val="18"/>
      </w:rPr>
      <w:fldChar w:fldCharType="end"/>
    </w:r>
  </w:p>
  <w:p w:rsidR="00244962" w:rsidRPr="00875EC2" w:rsidRDefault="00244962">
    <w:pPr>
      <w:pStyle w:val="Zpat"/>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6C21" w:rsidRDefault="002D6C21" w:rsidP="00DE7BD2">
      <w:pPr>
        <w:spacing w:after="0" w:line="240" w:lineRule="auto"/>
      </w:pPr>
      <w:r>
        <w:separator/>
      </w:r>
    </w:p>
  </w:footnote>
  <w:footnote w:type="continuationSeparator" w:id="0">
    <w:p w:rsidR="002D6C21" w:rsidRDefault="002D6C21" w:rsidP="00DE7B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6414A"/>
    <w:multiLevelType w:val="hybridMultilevel"/>
    <w:tmpl w:val="CDFCD778"/>
    <w:lvl w:ilvl="0" w:tplc="0405000F">
      <w:start w:val="1"/>
      <w:numFmt w:val="decimal"/>
      <w:lvlText w:val="%1."/>
      <w:lvlJc w:val="lef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 w15:restartNumberingAfterBreak="0">
    <w:nsid w:val="0D620B6F"/>
    <w:multiLevelType w:val="hybridMultilevel"/>
    <w:tmpl w:val="036CA6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DBF03BD"/>
    <w:multiLevelType w:val="hybridMultilevel"/>
    <w:tmpl w:val="FA42715E"/>
    <w:lvl w:ilvl="0" w:tplc="941A4F62">
      <w:start w:val="1"/>
      <w:numFmt w:val="decimal"/>
      <w:lvlText w:val="%1."/>
      <w:lvlJc w:val="left"/>
      <w:pPr>
        <w:tabs>
          <w:tab w:val="num" w:pos="2880"/>
        </w:tabs>
        <w:ind w:left="288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432BA5"/>
    <w:multiLevelType w:val="hybridMultilevel"/>
    <w:tmpl w:val="E568826E"/>
    <w:lvl w:ilvl="0" w:tplc="7310BDE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2BB51DB"/>
    <w:multiLevelType w:val="hybridMultilevel"/>
    <w:tmpl w:val="036CA6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8E66162"/>
    <w:multiLevelType w:val="hybridMultilevel"/>
    <w:tmpl w:val="741028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124AE1"/>
    <w:multiLevelType w:val="hybridMultilevel"/>
    <w:tmpl w:val="9F8085FC"/>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4B699E"/>
    <w:multiLevelType w:val="hybridMultilevel"/>
    <w:tmpl w:val="477E09C4"/>
    <w:lvl w:ilvl="0" w:tplc="0405000F">
      <w:start w:val="1"/>
      <w:numFmt w:val="decimal"/>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8F34B0"/>
    <w:multiLevelType w:val="hybridMultilevel"/>
    <w:tmpl w:val="A948E35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91699D"/>
    <w:multiLevelType w:val="hybridMultilevel"/>
    <w:tmpl w:val="468A76C4"/>
    <w:lvl w:ilvl="0" w:tplc="C9CAC68A">
      <w:start w:val="1"/>
      <w:numFmt w:val="decimal"/>
      <w:lvlText w:val="%1."/>
      <w:lvlJc w:val="left"/>
      <w:pPr>
        <w:tabs>
          <w:tab w:val="num" w:pos="2880"/>
        </w:tabs>
        <w:ind w:left="288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A40D77"/>
    <w:multiLevelType w:val="hybridMultilevel"/>
    <w:tmpl w:val="5F580F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D250F5"/>
    <w:multiLevelType w:val="hybridMultilevel"/>
    <w:tmpl w:val="A490BD18"/>
    <w:lvl w:ilvl="0" w:tplc="4ED6C61A">
      <w:start w:val="1"/>
      <w:numFmt w:val="decimal"/>
      <w:lvlText w:val="%1."/>
      <w:lvlJc w:val="left"/>
      <w:pPr>
        <w:tabs>
          <w:tab w:val="num" w:pos="1353"/>
        </w:tabs>
        <w:ind w:left="135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502BFB"/>
    <w:multiLevelType w:val="hybridMultilevel"/>
    <w:tmpl w:val="7F72C230"/>
    <w:lvl w:ilvl="0" w:tplc="438243AC">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62C131A"/>
    <w:multiLevelType w:val="hybridMultilevel"/>
    <w:tmpl w:val="036CA6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6E26A79"/>
    <w:multiLevelType w:val="hybridMultilevel"/>
    <w:tmpl w:val="741028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7AD634F"/>
    <w:multiLevelType w:val="hybridMultilevel"/>
    <w:tmpl w:val="A948E35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703462"/>
    <w:multiLevelType w:val="hybridMultilevel"/>
    <w:tmpl w:val="BB02B1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04169F5"/>
    <w:multiLevelType w:val="hybridMultilevel"/>
    <w:tmpl w:val="A948E35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A42426"/>
    <w:multiLevelType w:val="hybridMultilevel"/>
    <w:tmpl w:val="1A86EB6A"/>
    <w:lvl w:ilvl="0" w:tplc="832806AA">
      <w:start w:val="1"/>
      <w:numFmt w:val="none"/>
      <w:lvlText w:val="2.2."/>
      <w:lvlJc w:val="left"/>
      <w:pPr>
        <w:tabs>
          <w:tab w:val="num" w:pos="0"/>
        </w:tabs>
        <w:ind w:left="720" w:hanging="360"/>
      </w:pPr>
      <w:rPr>
        <w:rFonts w:hint="default"/>
        <w:b/>
      </w:rPr>
    </w:lvl>
    <w:lvl w:ilvl="1" w:tplc="0405000B">
      <w:start w:val="1"/>
      <w:numFmt w:val="bullet"/>
      <w:lvlText w:val=""/>
      <w:lvlJc w:val="left"/>
      <w:pPr>
        <w:tabs>
          <w:tab w:val="num" w:pos="1440"/>
        </w:tabs>
        <w:ind w:left="1440" w:hanging="360"/>
      </w:pPr>
      <w:rPr>
        <w:rFonts w:ascii="Wingdings" w:hAnsi="Wingdings" w:hint="default"/>
        <w:b/>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95F3DD6"/>
    <w:multiLevelType w:val="hybridMultilevel"/>
    <w:tmpl w:val="CB5C3960"/>
    <w:lvl w:ilvl="0" w:tplc="F7681A74">
      <w:start w:val="1"/>
      <w:numFmt w:val="decimal"/>
      <w:lvlText w:val="%1."/>
      <w:lvlJc w:val="left"/>
      <w:pPr>
        <w:tabs>
          <w:tab w:val="num" w:pos="2880"/>
        </w:tabs>
        <w:ind w:left="28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D5D5B8D"/>
    <w:multiLevelType w:val="hybridMultilevel"/>
    <w:tmpl w:val="5128F5D0"/>
    <w:lvl w:ilvl="0" w:tplc="4ED6C61A">
      <w:start w:val="1"/>
      <w:numFmt w:val="decimal"/>
      <w:lvlText w:val="%1."/>
      <w:lvlJc w:val="left"/>
      <w:pPr>
        <w:tabs>
          <w:tab w:val="num" w:pos="1353"/>
        </w:tabs>
        <w:ind w:left="135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995A29"/>
    <w:multiLevelType w:val="hybridMultilevel"/>
    <w:tmpl w:val="741028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A70BA4"/>
    <w:multiLevelType w:val="hybridMultilevel"/>
    <w:tmpl w:val="64E404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C2C02E9"/>
    <w:multiLevelType w:val="hybridMultilevel"/>
    <w:tmpl w:val="6E10D9CA"/>
    <w:lvl w:ilvl="0" w:tplc="4ED6C61A">
      <w:start w:val="1"/>
      <w:numFmt w:val="decimal"/>
      <w:lvlText w:val="%1."/>
      <w:lvlJc w:val="left"/>
      <w:pPr>
        <w:tabs>
          <w:tab w:val="num" w:pos="1353"/>
        </w:tabs>
        <w:ind w:left="135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1AC7D26"/>
    <w:multiLevelType w:val="hybridMultilevel"/>
    <w:tmpl w:val="D236F7FC"/>
    <w:lvl w:ilvl="0" w:tplc="7310BDE2">
      <w:numFmt w:val="bullet"/>
      <w:lvlText w:val="-"/>
      <w:lvlJc w:val="left"/>
      <w:pPr>
        <w:tabs>
          <w:tab w:val="num" w:pos="360"/>
        </w:tabs>
        <w:ind w:left="360" w:hanging="360"/>
      </w:pPr>
      <w:rPr>
        <w:rFonts w:ascii="Times New Roman" w:eastAsia="Times New Roman" w:hAnsi="Times New Roman" w:cs="Times New Roman" w:hint="default"/>
      </w:rPr>
    </w:lvl>
    <w:lvl w:ilvl="1" w:tplc="04050019" w:tentative="1">
      <w:start w:val="1"/>
      <w:numFmt w:val="lowerLetter"/>
      <w:lvlText w:val="%2."/>
      <w:lvlJc w:val="left"/>
      <w:pPr>
        <w:tabs>
          <w:tab w:val="num" w:pos="360"/>
        </w:tabs>
        <w:ind w:left="360" w:hanging="360"/>
      </w:pPr>
    </w:lvl>
    <w:lvl w:ilvl="2" w:tplc="0405001B" w:tentative="1">
      <w:start w:val="1"/>
      <w:numFmt w:val="lowerRoman"/>
      <w:lvlText w:val="%3."/>
      <w:lvlJc w:val="right"/>
      <w:pPr>
        <w:tabs>
          <w:tab w:val="num" w:pos="1080"/>
        </w:tabs>
        <w:ind w:left="1080" w:hanging="180"/>
      </w:pPr>
    </w:lvl>
    <w:lvl w:ilvl="3" w:tplc="0405000F" w:tentative="1">
      <w:start w:val="1"/>
      <w:numFmt w:val="decimal"/>
      <w:lvlText w:val="%4."/>
      <w:lvlJc w:val="left"/>
      <w:pPr>
        <w:tabs>
          <w:tab w:val="num" w:pos="1800"/>
        </w:tabs>
        <w:ind w:left="1800" w:hanging="360"/>
      </w:pPr>
    </w:lvl>
    <w:lvl w:ilvl="4" w:tplc="04050019" w:tentative="1">
      <w:start w:val="1"/>
      <w:numFmt w:val="lowerLetter"/>
      <w:lvlText w:val="%5."/>
      <w:lvlJc w:val="left"/>
      <w:pPr>
        <w:tabs>
          <w:tab w:val="num" w:pos="2520"/>
        </w:tabs>
        <w:ind w:left="2520" w:hanging="360"/>
      </w:pPr>
    </w:lvl>
    <w:lvl w:ilvl="5" w:tplc="0405001B" w:tentative="1">
      <w:start w:val="1"/>
      <w:numFmt w:val="lowerRoman"/>
      <w:lvlText w:val="%6."/>
      <w:lvlJc w:val="right"/>
      <w:pPr>
        <w:tabs>
          <w:tab w:val="num" w:pos="3240"/>
        </w:tabs>
        <w:ind w:left="3240" w:hanging="180"/>
      </w:pPr>
    </w:lvl>
    <w:lvl w:ilvl="6" w:tplc="0405000F" w:tentative="1">
      <w:start w:val="1"/>
      <w:numFmt w:val="decimal"/>
      <w:lvlText w:val="%7."/>
      <w:lvlJc w:val="left"/>
      <w:pPr>
        <w:tabs>
          <w:tab w:val="num" w:pos="3960"/>
        </w:tabs>
        <w:ind w:left="3960" w:hanging="360"/>
      </w:pPr>
    </w:lvl>
    <w:lvl w:ilvl="7" w:tplc="04050019" w:tentative="1">
      <w:start w:val="1"/>
      <w:numFmt w:val="lowerLetter"/>
      <w:lvlText w:val="%8."/>
      <w:lvlJc w:val="left"/>
      <w:pPr>
        <w:tabs>
          <w:tab w:val="num" w:pos="4680"/>
        </w:tabs>
        <w:ind w:left="4680" w:hanging="360"/>
      </w:pPr>
    </w:lvl>
    <w:lvl w:ilvl="8" w:tplc="0405001B" w:tentative="1">
      <w:start w:val="1"/>
      <w:numFmt w:val="lowerRoman"/>
      <w:lvlText w:val="%9."/>
      <w:lvlJc w:val="right"/>
      <w:pPr>
        <w:tabs>
          <w:tab w:val="num" w:pos="5400"/>
        </w:tabs>
        <w:ind w:left="5400" w:hanging="180"/>
      </w:pPr>
    </w:lvl>
  </w:abstractNum>
  <w:abstractNum w:abstractNumId="25" w15:restartNumberingAfterBreak="0">
    <w:nsid w:val="51F140D2"/>
    <w:multiLevelType w:val="hybridMultilevel"/>
    <w:tmpl w:val="D1B0C8D8"/>
    <w:lvl w:ilvl="0" w:tplc="4ED6C61A">
      <w:start w:val="1"/>
      <w:numFmt w:val="decimal"/>
      <w:lvlText w:val="%1."/>
      <w:lvlJc w:val="left"/>
      <w:pPr>
        <w:tabs>
          <w:tab w:val="num" w:pos="2880"/>
        </w:tabs>
        <w:ind w:left="28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D751D2D"/>
    <w:multiLevelType w:val="hybridMultilevel"/>
    <w:tmpl w:val="F340767E"/>
    <w:lvl w:ilvl="0" w:tplc="7310BDE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45902DA"/>
    <w:multiLevelType w:val="hybridMultilevel"/>
    <w:tmpl w:val="741028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AAA3A84"/>
    <w:multiLevelType w:val="hybridMultilevel"/>
    <w:tmpl w:val="50A43756"/>
    <w:lvl w:ilvl="0" w:tplc="4ED6C61A">
      <w:start w:val="1"/>
      <w:numFmt w:val="decimal"/>
      <w:lvlText w:val="%1."/>
      <w:lvlJc w:val="left"/>
      <w:pPr>
        <w:tabs>
          <w:tab w:val="num" w:pos="1636"/>
        </w:tabs>
        <w:ind w:left="1636" w:hanging="360"/>
      </w:pPr>
      <w:rPr>
        <w:rFonts w:hint="default"/>
      </w:rPr>
    </w:lvl>
    <w:lvl w:ilvl="1" w:tplc="04050019" w:tentative="1">
      <w:start w:val="1"/>
      <w:numFmt w:val="lowerLetter"/>
      <w:lvlText w:val="%2."/>
      <w:lvlJc w:val="left"/>
      <w:pPr>
        <w:ind w:left="-1821" w:hanging="360"/>
      </w:pPr>
    </w:lvl>
    <w:lvl w:ilvl="2" w:tplc="0405001B" w:tentative="1">
      <w:start w:val="1"/>
      <w:numFmt w:val="lowerRoman"/>
      <w:lvlText w:val="%3."/>
      <w:lvlJc w:val="right"/>
      <w:pPr>
        <w:ind w:left="-1101" w:hanging="180"/>
      </w:pPr>
    </w:lvl>
    <w:lvl w:ilvl="3" w:tplc="0405000F" w:tentative="1">
      <w:start w:val="1"/>
      <w:numFmt w:val="decimal"/>
      <w:lvlText w:val="%4."/>
      <w:lvlJc w:val="left"/>
      <w:pPr>
        <w:ind w:left="-381" w:hanging="360"/>
      </w:pPr>
    </w:lvl>
    <w:lvl w:ilvl="4" w:tplc="04050019" w:tentative="1">
      <w:start w:val="1"/>
      <w:numFmt w:val="lowerLetter"/>
      <w:lvlText w:val="%5."/>
      <w:lvlJc w:val="left"/>
      <w:pPr>
        <w:ind w:left="339" w:hanging="360"/>
      </w:pPr>
    </w:lvl>
    <w:lvl w:ilvl="5" w:tplc="0405001B" w:tentative="1">
      <w:start w:val="1"/>
      <w:numFmt w:val="lowerRoman"/>
      <w:lvlText w:val="%6."/>
      <w:lvlJc w:val="right"/>
      <w:pPr>
        <w:ind w:left="1059" w:hanging="180"/>
      </w:pPr>
    </w:lvl>
    <w:lvl w:ilvl="6" w:tplc="0405000F" w:tentative="1">
      <w:start w:val="1"/>
      <w:numFmt w:val="decimal"/>
      <w:lvlText w:val="%7."/>
      <w:lvlJc w:val="left"/>
      <w:pPr>
        <w:ind w:left="1779" w:hanging="360"/>
      </w:pPr>
    </w:lvl>
    <w:lvl w:ilvl="7" w:tplc="04050019" w:tentative="1">
      <w:start w:val="1"/>
      <w:numFmt w:val="lowerLetter"/>
      <w:lvlText w:val="%8."/>
      <w:lvlJc w:val="left"/>
      <w:pPr>
        <w:ind w:left="2499" w:hanging="360"/>
      </w:pPr>
    </w:lvl>
    <w:lvl w:ilvl="8" w:tplc="0405001B" w:tentative="1">
      <w:start w:val="1"/>
      <w:numFmt w:val="lowerRoman"/>
      <w:lvlText w:val="%9."/>
      <w:lvlJc w:val="right"/>
      <w:pPr>
        <w:ind w:left="3219" w:hanging="180"/>
      </w:pPr>
    </w:lvl>
  </w:abstractNum>
  <w:abstractNum w:abstractNumId="29" w15:restartNumberingAfterBreak="0">
    <w:nsid w:val="6E6325E3"/>
    <w:multiLevelType w:val="hybridMultilevel"/>
    <w:tmpl w:val="57C4723C"/>
    <w:lvl w:ilvl="0" w:tplc="E520BF92">
      <w:start w:val="1"/>
      <w:numFmt w:val="decimal"/>
      <w:lvlText w:val="%1."/>
      <w:lvlJc w:val="left"/>
      <w:pPr>
        <w:tabs>
          <w:tab w:val="num" w:pos="2880"/>
        </w:tabs>
        <w:ind w:left="288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0ED109C"/>
    <w:multiLevelType w:val="hybridMultilevel"/>
    <w:tmpl w:val="9E70B0C6"/>
    <w:lvl w:ilvl="0" w:tplc="832806AA">
      <w:start w:val="1"/>
      <w:numFmt w:val="none"/>
      <w:lvlText w:val="2.2."/>
      <w:lvlJc w:val="left"/>
      <w:pPr>
        <w:tabs>
          <w:tab w:val="num" w:pos="0"/>
        </w:tabs>
        <w:ind w:left="720" w:hanging="360"/>
      </w:pPr>
      <w:rPr>
        <w:rFonts w:hint="default"/>
        <w:b/>
      </w:rPr>
    </w:lvl>
    <w:lvl w:ilvl="1" w:tplc="0405000B">
      <w:start w:val="1"/>
      <w:numFmt w:val="bullet"/>
      <w:lvlText w:val=""/>
      <w:lvlJc w:val="left"/>
      <w:pPr>
        <w:tabs>
          <w:tab w:val="num" w:pos="1440"/>
        </w:tabs>
        <w:ind w:left="1440" w:hanging="360"/>
      </w:pPr>
      <w:rPr>
        <w:rFonts w:ascii="Wingdings" w:hAnsi="Wingdings" w:hint="default"/>
        <w:b/>
      </w:rPr>
    </w:lvl>
    <w:lvl w:ilvl="2" w:tplc="0405001B">
      <w:start w:val="1"/>
      <w:numFmt w:val="lowerRoman"/>
      <w:lvlText w:val="%3."/>
      <w:lvlJc w:val="right"/>
      <w:pPr>
        <w:tabs>
          <w:tab w:val="num" w:pos="2160"/>
        </w:tabs>
        <w:ind w:left="2160" w:hanging="180"/>
      </w:pPr>
    </w:lvl>
    <w:lvl w:ilvl="3" w:tplc="4ED6C61A">
      <w:start w:val="1"/>
      <w:numFmt w:val="decimal"/>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72D111BB"/>
    <w:multiLevelType w:val="hybridMultilevel"/>
    <w:tmpl w:val="468A76C4"/>
    <w:lvl w:ilvl="0" w:tplc="C9CAC68A">
      <w:start w:val="1"/>
      <w:numFmt w:val="decimal"/>
      <w:lvlText w:val="%1."/>
      <w:lvlJc w:val="left"/>
      <w:pPr>
        <w:tabs>
          <w:tab w:val="num" w:pos="2880"/>
        </w:tabs>
        <w:ind w:left="288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6B83A8F"/>
    <w:multiLevelType w:val="hybridMultilevel"/>
    <w:tmpl w:val="E51848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FE2B3B"/>
    <w:multiLevelType w:val="hybridMultilevel"/>
    <w:tmpl w:val="E51848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CE64C90"/>
    <w:multiLevelType w:val="hybridMultilevel"/>
    <w:tmpl w:val="036CA6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E444A42"/>
    <w:multiLevelType w:val="hybridMultilevel"/>
    <w:tmpl w:val="5128F5D0"/>
    <w:lvl w:ilvl="0" w:tplc="4ED6C61A">
      <w:start w:val="1"/>
      <w:numFmt w:val="decimal"/>
      <w:lvlText w:val="%1."/>
      <w:lvlJc w:val="left"/>
      <w:pPr>
        <w:tabs>
          <w:tab w:val="num" w:pos="1353"/>
        </w:tabs>
        <w:ind w:left="135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19"/>
  </w:num>
  <w:num w:numId="3">
    <w:abstractNumId w:val="0"/>
  </w:num>
  <w:num w:numId="4">
    <w:abstractNumId w:val="31"/>
  </w:num>
  <w:num w:numId="5">
    <w:abstractNumId w:val="28"/>
  </w:num>
  <w:num w:numId="6">
    <w:abstractNumId w:val="23"/>
  </w:num>
  <w:num w:numId="7">
    <w:abstractNumId w:val="10"/>
  </w:num>
  <w:num w:numId="8">
    <w:abstractNumId w:val="16"/>
  </w:num>
  <w:num w:numId="9">
    <w:abstractNumId w:val="35"/>
  </w:num>
  <w:num w:numId="10">
    <w:abstractNumId w:val="29"/>
  </w:num>
  <w:num w:numId="11">
    <w:abstractNumId w:val="2"/>
  </w:num>
  <w:num w:numId="12">
    <w:abstractNumId w:val="17"/>
  </w:num>
  <w:num w:numId="13">
    <w:abstractNumId w:val="15"/>
  </w:num>
  <w:num w:numId="14">
    <w:abstractNumId w:val="20"/>
  </w:num>
  <w:num w:numId="15">
    <w:abstractNumId w:val="8"/>
  </w:num>
  <w:num w:numId="16">
    <w:abstractNumId w:val="33"/>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num>
  <w:num w:numId="19">
    <w:abstractNumId w:val="18"/>
  </w:num>
  <w:num w:numId="20">
    <w:abstractNumId w:val="4"/>
  </w:num>
  <w:num w:numId="21">
    <w:abstractNumId w:val="13"/>
  </w:num>
  <w:num w:numId="22">
    <w:abstractNumId w:val="11"/>
  </w:num>
  <w:num w:numId="23">
    <w:abstractNumId w:val="25"/>
  </w:num>
  <w:num w:numId="24">
    <w:abstractNumId w:val="21"/>
  </w:num>
  <w:num w:numId="25">
    <w:abstractNumId w:val="27"/>
  </w:num>
  <w:num w:numId="26">
    <w:abstractNumId w:val="5"/>
  </w:num>
  <w:num w:numId="27">
    <w:abstractNumId w:val="34"/>
  </w:num>
  <w:num w:numId="28">
    <w:abstractNumId w:val="1"/>
  </w:num>
  <w:num w:numId="29">
    <w:abstractNumId w:val="14"/>
  </w:num>
  <w:num w:numId="30">
    <w:abstractNumId w:val="22"/>
  </w:num>
  <w:num w:numId="31">
    <w:abstractNumId w:val="32"/>
  </w:num>
  <w:num w:numId="32">
    <w:abstractNumId w:val="3"/>
  </w:num>
  <w:num w:numId="33">
    <w:abstractNumId w:val="12"/>
  </w:num>
  <w:num w:numId="34">
    <w:abstractNumId w:val="26"/>
  </w:num>
  <w:num w:numId="35">
    <w:abstractNumId w:val="24"/>
  </w:num>
  <w:num w:numId="36">
    <w:abstractNumId w:val="6"/>
  </w:num>
  <w:num w:numId="37">
    <w:abstractNumId w:val="7"/>
  </w:num>
  <w:num w:numId="3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BD2"/>
    <w:rsid w:val="0000066B"/>
    <w:rsid w:val="0000154E"/>
    <w:rsid w:val="000015DC"/>
    <w:rsid w:val="000018A2"/>
    <w:rsid w:val="00001990"/>
    <w:rsid w:val="000024B2"/>
    <w:rsid w:val="00002C81"/>
    <w:rsid w:val="00006762"/>
    <w:rsid w:val="00007424"/>
    <w:rsid w:val="00013DE9"/>
    <w:rsid w:val="00013FD3"/>
    <w:rsid w:val="00014318"/>
    <w:rsid w:val="00017355"/>
    <w:rsid w:val="00017514"/>
    <w:rsid w:val="00020023"/>
    <w:rsid w:val="00021585"/>
    <w:rsid w:val="00023BA2"/>
    <w:rsid w:val="0002419A"/>
    <w:rsid w:val="00025948"/>
    <w:rsid w:val="0002756A"/>
    <w:rsid w:val="00033562"/>
    <w:rsid w:val="000374AF"/>
    <w:rsid w:val="00044789"/>
    <w:rsid w:val="00045380"/>
    <w:rsid w:val="00046047"/>
    <w:rsid w:val="0005625C"/>
    <w:rsid w:val="00070180"/>
    <w:rsid w:val="00077BE6"/>
    <w:rsid w:val="000819DE"/>
    <w:rsid w:val="00082D6E"/>
    <w:rsid w:val="000836CF"/>
    <w:rsid w:val="00085E19"/>
    <w:rsid w:val="00087638"/>
    <w:rsid w:val="000920C1"/>
    <w:rsid w:val="000A1CB2"/>
    <w:rsid w:val="000A40D0"/>
    <w:rsid w:val="000A483C"/>
    <w:rsid w:val="000B1867"/>
    <w:rsid w:val="000B6C61"/>
    <w:rsid w:val="000B6D2D"/>
    <w:rsid w:val="000B6E05"/>
    <w:rsid w:val="000B7B51"/>
    <w:rsid w:val="000C27B9"/>
    <w:rsid w:val="000C43A9"/>
    <w:rsid w:val="000C73EB"/>
    <w:rsid w:val="000C77EB"/>
    <w:rsid w:val="000C7FAF"/>
    <w:rsid w:val="000D10DA"/>
    <w:rsid w:val="000E4854"/>
    <w:rsid w:val="000F26F9"/>
    <w:rsid w:val="000F3138"/>
    <w:rsid w:val="000F3E83"/>
    <w:rsid w:val="00100B93"/>
    <w:rsid w:val="00101233"/>
    <w:rsid w:val="00110B85"/>
    <w:rsid w:val="00111927"/>
    <w:rsid w:val="0011626F"/>
    <w:rsid w:val="0012326A"/>
    <w:rsid w:val="00124294"/>
    <w:rsid w:val="001243D2"/>
    <w:rsid w:val="001306C0"/>
    <w:rsid w:val="00132595"/>
    <w:rsid w:val="00136B98"/>
    <w:rsid w:val="001420B0"/>
    <w:rsid w:val="001420C8"/>
    <w:rsid w:val="00144CDA"/>
    <w:rsid w:val="00145FE0"/>
    <w:rsid w:val="001604C3"/>
    <w:rsid w:val="00160E5D"/>
    <w:rsid w:val="00162631"/>
    <w:rsid w:val="00174E35"/>
    <w:rsid w:val="00175389"/>
    <w:rsid w:val="00177DFF"/>
    <w:rsid w:val="00184DC8"/>
    <w:rsid w:val="001867F8"/>
    <w:rsid w:val="00186F00"/>
    <w:rsid w:val="0018785E"/>
    <w:rsid w:val="00191E0B"/>
    <w:rsid w:val="0019352D"/>
    <w:rsid w:val="00193756"/>
    <w:rsid w:val="00196E62"/>
    <w:rsid w:val="00197226"/>
    <w:rsid w:val="001A1495"/>
    <w:rsid w:val="001A2304"/>
    <w:rsid w:val="001A2759"/>
    <w:rsid w:val="001A34F3"/>
    <w:rsid w:val="001A4984"/>
    <w:rsid w:val="001B012C"/>
    <w:rsid w:val="001B5CCF"/>
    <w:rsid w:val="001C7E73"/>
    <w:rsid w:val="001D05AA"/>
    <w:rsid w:val="001D120C"/>
    <w:rsid w:val="001D1920"/>
    <w:rsid w:val="001D1C04"/>
    <w:rsid w:val="001D2875"/>
    <w:rsid w:val="001D2CA5"/>
    <w:rsid w:val="001D606D"/>
    <w:rsid w:val="001D74A4"/>
    <w:rsid w:val="001E1225"/>
    <w:rsid w:val="001E34C1"/>
    <w:rsid w:val="001E42EB"/>
    <w:rsid w:val="001E4364"/>
    <w:rsid w:val="001F2F49"/>
    <w:rsid w:val="001F35B3"/>
    <w:rsid w:val="001F5F28"/>
    <w:rsid w:val="00201802"/>
    <w:rsid w:val="00202DE6"/>
    <w:rsid w:val="0021107A"/>
    <w:rsid w:val="002138B4"/>
    <w:rsid w:val="00221A9E"/>
    <w:rsid w:val="0023068C"/>
    <w:rsid w:val="0023428D"/>
    <w:rsid w:val="00236A17"/>
    <w:rsid w:val="00241D9E"/>
    <w:rsid w:val="00242368"/>
    <w:rsid w:val="00244962"/>
    <w:rsid w:val="002501F2"/>
    <w:rsid w:val="0025089D"/>
    <w:rsid w:val="00251ADD"/>
    <w:rsid w:val="00256A43"/>
    <w:rsid w:val="00256D4A"/>
    <w:rsid w:val="00257BA9"/>
    <w:rsid w:val="002604C3"/>
    <w:rsid w:val="00260536"/>
    <w:rsid w:val="00266871"/>
    <w:rsid w:val="00267335"/>
    <w:rsid w:val="00270CA6"/>
    <w:rsid w:val="00272F1F"/>
    <w:rsid w:val="00273513"/>
    <w:rsid w:val="002748CC"/>
    <w:rsid w:val="00277C6C"/>
    <w:rsid w:val="00280167"/>
    <w:rsid w:val="00282B7B"/>
    <w:rsid w:val="00282C24"/>
    <w:rsid w:val="00290186"/>
    <w:rsid w:val="002904B7"/>
    <w:rsid w:val="00291AA5"/>
    <w:rsid w:val="0029690E"/>
    <w:rsid w:val="002A1F98"/>
    <w:rsid w:val="002B0333"/>
    <w:rsid w:val="002C129C"/>
    <w:rsid w:val="002C285D"/>
    <w:rsid w:val="002C6050"/>
    <w:rsid w:val="002C645D"/>
    <w:rsid w:val="002D6729"/>
    <w:rsid w:val="002D6C21"/>
    <w:rsid w:val="002E03E9"/>
    <w:rsid w:val="002E3FF5"/>
    <w:rsid w:val="002E48CB"/>
    <w:rsid w:val="002E4CC7"/>
    <w:rsid w:val="002E4E25"/>
    <w:rsid w:val="002E5C84"/>
    <w:rsid w:val="0030208E"/>
    <w:rsid w:val="00302BEF"/>
    <w:rsid w:val="003056A4"/>
    <w:rsid w:val="00307BCB"/>
    <w:rsid w:val="00310EAC"/>
    <w:rsid w:val="003122B1"/>
    <w:rsid w:val="003247CC"/>
    <w:rsid w:val="00327022"/>
    <w:rsid w:val="00330353"/>
    <w:rsid w:val="00332D61"/>
    <w:rsid w:val="003351DB"/>
    <w:rsid w:val="00335A58"/>
    <w:rsid w:val="00336DE5"/>
    <w:rsid w:val="00337915"/>
    <w:rsid w:val="00346975"/>
    <w:rsid w:val="00350F8A"/>
    <w:rsid w:val="00352BB2"/>
    <w:rsid w:val="00352BDD"/>
    <w:rsid w:val="00362008"/>
    <w:rsid w:val="00363A48"/>
    <w:rsid w:val="00364F6C"/>
    <w:rsid w:val="00365CFC"/>
    <w:rsid w:val="00370377"/>
    <w:rsid w:val="00373320"/>
    <w:rsid w:val="003752A6"/>
    <w:rsid w:val="00385A66"/>
    <w:rsid w:val="00390A15"/>
    <w:rsid w:val="00391EDF"/>
    <w:rsid w:val="003940E6"/>
    <w:rsid w:val="00395844"/>
    <w:rsid w:val="00395A1C"/>
    <w:rsid w:val="003A0302"/>
    <w:rsid w:val="003A0B4F"/>
    <w:rsid w:val="003A1981"/>
    <w:rsid w:val="003A2AF3"/>
    <w:rsid w:val="003A2D94"/>
    <w:rsid w:val="003A3CEA"/>
    <w:rsid w:val="003A40EC"/>
    <w:rsid w:val="003A719A"/>
    <w:rsid w:val="003B66E2"/>
    <w:rsid w:val="003B7094"/>
    <w:rsid w:val="003D2931"/>
    <w:rsid w:val="003D48CC"/>
    <w:rsid w:val="003D6BFD"/>
    <w:rsid w:val="003D7648"/>
    <w:rsid w:val="003D7ADF"/>
    <w:rsid w:val="003E4DC4"/>
    <w:rsid w:val="003F0DEB"/>
    <w:rsid w:val="003F3C6B"/>
    <w:rsid w:val="003F54E6"/>
    <w:rsid w:val="00400DAF"/>
    <w:rsid w:val="0040610C"/>
    <w:rsid w:val="00406815"/>
    <w:rsid w:val="00410878"/>
    <w:rsid w:val="0041706D"/>
    <w:rsid w:val="00420BB3"/>
    <w:rsid w:val="0042280D"/>
    <w:rsid w:val="00423149"/>
    <w:rsid w:val="00423FB4"/>
    <w:rsid w:val="00425471"/>
    <w:rsid w:val="00425D29"/>
    <w:rsid w:val="00426ADA"/>
    <w:rsid w:val="00434B3A"/>
    <w:rsid w:val="00441132"/>
    <w:rsid w:val="004445DD"/>
    <w:rsid w:val="00445B49"/>
    <w:rsid w:val="00445BCD"/>
    <w:rsid w:val="004464CA"/>
    <w:rsid w:val="00447F75"/>
    <w:rsid w:val="00452D57"/>
    <w:rsid w:val="00454397"/>
    <w:rsid w:val="00454936"/>
    <w:rsid w:val="004576DC"/>
    <w:rsid w:val="004647C0"/>
    <w:rsid w:val="0047118E"/>
    <w:rsid w:val="004744CD"/>
    <w:rsid w:val="004776BF"/>
    <w:rsid w:val="00480F5F"/>
    <w:rsid w:val="004850A3"/>
    <w:rsid w:val="004860FD"/>
    <w:rsid w:val="004916BF"/>
    <w:rsid w:val="004916D1"/>
    <w:rsid w:val="004942A0"/>
    <w:rsid w:val="00496D6A"/>
    <w:rsid w:val="004A26A6"/>
    <w:rsid w:val="004A2F18"/>
    <w:rsid w:val="004A3628"/>
    <w:rsid w:val="004A4B34"/>
    <w:rsid w:val="004A5202"/>
    <w:rsid w:val="004A7F24"/>
    <w:rsid w:val="004B58F6"/>
    <w:rsid w:val="004B641E"/>
    <w:rsid w:val="004B72E7"/>
    <w:rsid w:val="004B7556"/>
    <w:rsid w:val="004C6CA2"/>
    <w:rsid w:val="004D1530"/>
    <w:rsid w:val="004D1F22"/>
    <w:rsid w:val="004D287D"/>
    <w:rsid w:val="004D4DFE"/>
    <w:rsid w:val="004D533B"/>
    <w:rsid w:val="004D6D5F"/>
    <w:rsid w:val="004E098A"/>
    <w:rsid w:val="004E3F26"/>
    <w:rsid w:val="004E3FD3"/>
    <w:rsid w:val="004E56C3"/>
    <w:rsid w:val="004F1A80"/>
    <w:rsid w:val="004F6F7B"/>
    <w:rsid w:val="00501509"/>
    <w:rsid w:val="00504D73"/>
    <w:rsid w:val="00507BDE"/>
    <w:rsid w:val="00507C87"/>
    <w:rsid w:val="005151CB"/>
    <w:rsid w:val="0051527F"/>
    <w:rsid w:val="005165D7"/>
    <w:rsid w:val="005209E8"/>
    <w:rsid w:val="00526639"/>
    <w:rsid w:val="005273D9"/>
    <w:rsid w:val="00532CF1"/>
    <w:rsid w:val="00535088"/>
    <w:rsid w:val="005369D2"/>
    <w:rsid w:val="005406BB"/>
    <w:rsid w:val="005421D4"/>
    <w:rsid w:val="005436D6"/>
    <w:rsid w:val="00545C19"/>
    <w:rsid w:val="00552FBD"/>
    <w:rsid w:val="00557399"/>
    <w:rsid w:val="00562DA9"/>
    <w:rsid w:val="0056517C"/>
    <w:rsid w:val="0056635B"/>
    <w:rsid w:val="005710DF"/>
    <w:rsid w:val="00571996"/>
    <w:rsid w:val="00571C37"/>
    <w:rsid w:val="00573191"/>
    <w:rsid w:val="0057412D"/>
    <w:rsid w:val="00575B6C"/>
    <w:rsid w:val="00576F1F"/>
    <w:rsid w:val="00583340"/>
    <w:rsid w:val="00587D88"/>
    <w:rsid w:val="005904F3"/>
    <w:rsid w:val="00594DCD"/>
    <w:rsid w:val="00597AC8"/>
    <w:rsid w:val="005A6477"/>
    <w:rsid w:val="005A68D9"/>
    <w:rsid w:val="005A6EB9"/>
    <w:rsid w:val="005A7BE5"/>
    <w:rsid w:val="005B7F74"/>
    <w:rsid w:val="005C0889"/>
    <w:rsid w:val="005C4C14"/>
    <w:rsid w:val="005C4E5C"/>
    <w:rsid w:val="005C5C29"/>
    <w:rsid w:val="005D1A04"/>
    <w:rsid w:val="005D2AC8"/>
    <w:rsid w:val="005D677C"/>
    <w:rsid w:val="005E037D"/>
    <w:rsid w:val="005E37CF"/>
    <w:rsid w:val="005E3EA0"/>
    <w:rsid w:val="005E794A"/>
    <w:rsid w:val="005F7412"/>
    <w:rsid w:val="00603AF8"/>
    <w:rsid w:val="00603AF9"/>
    <w:rsid w:val="006041D6"/>
    <w:rsid w:val="00604D26"/>
    <w:rsid w:val="0060535E"/>
    <w:rsid w:val="006069EC"/>
    <w:rsid w:val="00607975"/>
    <w:rsid w:val="00611925"/>
    <w:rsid w:val="00612A15"/>
    <w:rsid w:val="00617119"/>
    <w:rsid w:val="00620224"/>
    <w:rsid w:val="00624DBA"/>
    <w:rsid w:val="00631195"/>
    <w:rsid w:val="00631730"/>
    <w:rsid w:val="00633774"/>
    <w:rsid w:val="00640010"/>
    <w:rsid w:val="00651CB4"/>
    <w:rsid w:val="00653943"/>
    <w:rsid w:val="00655C64"/>
    <w:rsid w:val="0065741B"/>
    <w:rsid w:val="00663340"/>
    <w:rsid w:val="006667E0"/>
    <w:rsid w:val="00666944"/>
    <w:rsid w:val="0067477D"/>
    <w:rsid w:val="006777FF"/>
    <w:rsid w:val="0067783F"/>
    <w:rsid w:val="006908D0"/>
    <w:rsid w:val="00691A8E"/>
    <w:rsid w:val="00691D9D"/>
    <w:rsid w:val="00692056"/>
    <w:rsid w:val="00692A78"/>
    <w:rsid w:val="006A1ECD"/>
    <w:rsid w:val="006A290D"/>
    <w:rsid w:val="006A324A"/>
    <w:rsid w:val="006A4AEF"/>
    <w:rsid w:val="006A5FC5"/>
    <w:rsid w:val="006B0EEB"/>
    <w:rsid w:val="006B2DE6"/>
    <w:rsid w:val="006B7773"/>
    <w:rsid w:val="006C3BEC"/>
    <w:rsid w:val="006C7D3B"/>
    <w:rsid w:val="006D26AD"/>
    <w:rsid w:val="006D63CD"/>
    <w:rsid w:val="006E28A4"/>
    <w:rsid w:val="006E5A2A"/>
    <w:rsid w:val="006E70D2"/>
    <w:rsid w:val="006E7121"/>
    <w:rsid w:val="006F411F"/>
    <w:rsid w:val="006F4B47"/>
    <w:rsid w:val="006F7A29"/>
    <w:rsid w:val="00701067"/>
    <w:rsid w:val="0070286C"/>
    <w:rsid w:val="00710D5E"/>
    <w:rsid w:val="00712897"/>
    <w:rsid w:val="007165D2"/>
    <w:rsid w:val="00717B60"/>
    <w:rsid w:val="00717C39"/>
    <w:rsid w:val="00721961"/>
    <w:rsid w:val="007221D6"/>
    <w:rsid w:val="00731CD5"/>
    <w:rsid w:val="007340B3"/>
    <w:rsid w:val="007349AE"/>
    <w:rsid w:val="00737510"/>
    <w:rsid w:val="00741639"/>
    <w:rsid w:val="00741FE7"/>
    <w:rsid w:val="00745CF0"/>
    <w:rsid w:val="0075029C"/>
    <w:rsid w:val="00751B2B"/>
    <w:rsid w:val="00751D98"/>
    <w:rsid w:val="007554DE"/>
    <w:rsid w:val="00761B12"/>
    <w:rsid w:val="007635B7"/>
    <w:rsid w:val="00765C03"/>
    <w:rsid w:val="00767604"/>
    <w:rsid w:val="00767B54"/>
    <w:rsid w:val="007723E4"/>
    <w:rsid w:val="007739C7"/>
    <w:rsid w:val="00774C84"/>
    <w:rsid w:val="00774CB1"/>
    <w:rsid w:val="00777D94"/>
    <w:rsid w:val="00777EA4"/>
    <w:rsid w:val="00785D9D"/>
    <w:rsid w:val="00796DF5"/>
    <w:rsid w:val="00797172"/>
    <w:rsid w:val="007A2AE1"/>
    <w:rsid w:val="007A4B70"/>
    <w:rsid w:val="007B587B"/>
    <w:rsid w:val="007C15F5"/>
    <w:rsid w:val="007C25BE"/>
    <w:rsid w:val="007C577D"/>
    <w:rsid w:val="007C6DD9"/>
    <w:rsid w:val="007F12E1"/>
    <w:rsid w:val="007F41F5"/>
    <w:rsid w:val="00802970"/>
    <w:rsid w:val="00802D94"/>
    <w:rsid w:val="00807AB4"/>
    <w:rsid w:val="008120AC"/>
    <w:rsid w:val="008157C3"/>
    <w:rsid w:val="008158D6"/>
    <w:rsid w:val="00816883"/>
    <w:rsid w:val="0082362F"/>
    <w:rsid w:val="00824174"/>
    <w:rsid w:val="00825012"/>
    <w:rsid w:val="00833902"/>
    <w:rsid w:val="00834609"/>
    <w:rsid w:val="0084341C"/>
    <w:rsid w:val="00843C23"/>
    <w:rsid w:val="00843E13"/>
    <w:rsid w:val="008513A7"/>
    <w:rsid w:val="00864394"/>
    <w:rsid w:val="00870257"/>
    <w:rsid w:val="00873F54"/>
    <w:rsid w:val="008746FB"/>
    <w:rsid w:val="00875EC2"/>
    <w:rsid w:val="008808F7"/>
    <w:rsid w:val="008852CB"/>
    <w:rsid w:val="00886F7C"/>
    <w:rsid w:val="00891FEB"/>
    <w:rsid w:val="008930F6"/>
    <w:rsid w:val="008A392A"/>
    <w:rsid w:val="008A3C50"/>
    <w:rsid w:val="008B0D8C"/>
    <w:rsid w:val="008B5B3F"/>
    <w:rsid w:val="008B68BE"/>
    <w:rsid w:val="008C0914"/>
    <w:rsid w:val="008C1B55"/>
    <w:rsid w:val="008C3D0C"/>
    <w:rsid w:val="008C763E"/>
    <w:rsid w:val="008D4875"/>
    <w:rsid w:val="008D49E1"/>
    <w:rsid w:val="008E21A3"/>
    <w:rsid w:val="008E4811"/>
    <w:rsid w:val="008E7D97"/>
    <w:rsid w:val="008F154D"/>
    <w:rsid w:val="008F3531"/>
    <w:rsid w:val="008F4812"/>
    <w:rsid w:val="009000E2"/>
    <w:rsid w:val="00902E1C"/>
    <w:rsid w:val="00903868"/>
    <w:rsid w:val="00913384"/>
    <w:rsid w:val="00913494"/>
    <w:rsid w:val="009136C4"/>
    <w:rsid w:val="009167A8"/>
    <w:rsid w:val="00920975"/>
    <w:rsid w:val="00921992"/>
    <w:rsid w:val="00922276"/>
    <w:rsid w:val="00942D72"/>
    <w:rsid w:val="00950295"/>
    <w:rsid w:val="009504FC"/>
    <w:rsid w:val="009541EE"/>
    <w:rsid w:val="00956DC5"/>
    <w:rsid w:val="009572A1"/>
    <w:rsid w:val="00960517"/>
    <w:rsid w:val="0096177A"/>
    <w:rsid w:val="00961964"/>
    <w:rsid w:val="009631EE"/>
    <w:rsid w:val="00963D24"/>
    <w:rsid w:val="00965B3D"/>
    <w:rsid w:val="00971367"/>
    <w:rsid w:val="0097300C"/>
    <w:rsid w:val="0097342F"/>
    <w:rsid w:val="009759D9"/>
    <w:rsid w:val="00975AB4"/>
    <w:rsid w:val="00983072"/>
    <w:rsid w:val="00994B4B"/>
    <w:rsid w:val="009964DB"/>
    <w:rsid w:val="009A26F8"/>
    <w:rsid w:val="009A75EA"/>
    <w:rsid w:val="009B283A"/>
    <w:rsid w:val="009B2BB3"/>
    <w:rsid w:val="009B369A"/>
    <w:rsid w:val="009B57C4"/>
    <w:rsid w:val="009B7527"/>
    <w:rsid w:val="009C1017"/>
    <w:rsid w:val="009C421E"/>
    <w:rsid w:val="009C6173"/>
    <w:rsid w:val="009D521B"/>
    <w:rsid w:val="009D52C4"/>
    <w:rsid w:val="009D79DD"/>
    <w:rsid w:val="009D7A7D"/>
    <w:rsid w:val="009E14A2"/>
    <w:rsid w:val="009E2861"/>
    <w:rsid w:val="009E546B"/>
    <w:rsid w:val="009F5BB8"/>
    <w:rsid w:val="009F6957"/>
    <w:rsid w:val="009F6C7A"/>
    <w:rsid w:val="00A01D58"/>
    <w:rsid w:val="00A07B45"/>
    <w:rsid w:val="00A107B7"/>
    <w:rsid w:val="00A11A47"/>
    <w:rsid w:val="00A15D5C"/>
    <w:rsid w:val="00A177E3"/>
    <w:rsid w:val="00A21226"/>
    <w:rsid w:val="00A23E9E"/>
    <w:rsid w:val="00A24A8A"/>
    <w:rsid w:val="00A271C8"/>
    <w:rsid w:val="00A27A6F"/>
    <w:rsid w:val="00A3123B"/>
    <w:rsid w:val="00A32AD7"/>
    <w:rsid w:val="00A350EB"/>
    <w:rsid w:val="00A3620F"/>
    <w:rsid w:val="00A37C3D"/>
    <w:rsid w:val="00A42235"/>
    <w:rsid w:val="00A452AA"/>
    <w:rsid w:val="00A545F3"/>
    <w:rsid w:val="00A61635"/>
    <w:rsid w:val="00A62B81"/>
    <w:rsid w:val="00A634F1"/>
    <w:rsid w:val="00A63FD1"/>
    <w:rsid w:val="00A64B0A"/>
    <w:rsid w:val="00A6575D"/>
    <w:rsid w:val="00A67B39"/>
    <w:rsid w:val="00A7017A"/>
    <w:rsid w:val="00A70A22"/>
    <w:rsid w:val="00A7713F"/>
    <w:rsid w:val="00A775D6"/>
    <w:rsid w:val="00A8116B"/>
    <w:rsid w:val="00A91697"/>
    <w:rsid w:val="00A91B45"/>
    <w:rsid w:val="00A95A28"/>
    <w:rsid w:val="00A95F00"/>
    <w:rsid w:val="00A9636B"/>
    <w:rsid w:val="00AA70E4"/>
    <w:rsid w:val="00AA75CD"/>
    <w:rsid w:val="00AA7AC9"/>
    <w:rsid w:val="00AB31AB"/>
    <w:rsid w:val="00AB514F"/>
    <w:rsid w:val="00AC6D6D"/>
    <w:rsid w:val="00AD0E5A"/>
    <w:rsid w:val="00AE4920"/>
    <w:rsid w:val="00AE67BC"/>
    <w:rsid w:val="00AE7E5C"/>
    <w:rsid w:val="00AF0059"/>
    <w:rsid w:val="00AF052E"/>
    <w:rsid w:val="00AF2B78"/>
    <w:rsid w:val="00AF3E66"/>
    <w:rsid w:val="00B02997"/>
    <w:rsid w:val="00B0410F"/>
    <w:rsid w:val="00B04248"/>
    <w:rsid w:val="00B060A6"/>
    <w:rsid w:val="00B0612A"/>
    <w:rsid w:val="00B11C45"/>
    <w:rsid w:val="00B139DE"/>
    <w:rsid w:val="00B17680"/>
    <w:rsid w:val="00B205BD"/>
    <w:rsid w:val="00B2162B"/>
    <w:rsid w:val="00B234FF"/>
    <w:rsid w:val="00B25E2D"/>
    <w:rsid w:val="00B26792"/>
    <w:rsid w:val="00B3399E"/>
    <w:rsid w:val="00B34DF8"/>
    <w:rsid w:val="00B35B7B"/>
    <w:rsid w:val="00B40EB5"/>
    <w:rsid w:val="00B43C54"/>
    <w:rsid w:val="00B45479"/>
    <w:rsid w:val="00B45D79"/>
    <w:rsid w:val="00B45D97"/>
    <w:rsid w:val="00B54EEA"/>
    <w:rsid w:val="00B62C97"/>
    <w:rsid w:val="00B64503"/>
    <w:rsid w:val="00B6696B"/>
    <w:rsid w:val="00B70413"/>
    <w:rsid w:val="00B778EE"/>
    <w:rsid w:val="00B82ABC"/>
    <w:rsid w:val="00B8333D"/>
    <w:rsid w:val="00B836E6"/>
    <w:rsid w:val="00B8597C"/>
    <w:rsid w:val="00B92057"/>
    <w:rsid w:val="00B92C49"/>
    <w:rsid w:val="00B94989"/>
    <w:rsid w:val="00B94B18"/>
    <w:rsid w:val="00B9608D"/>
    <w:rsid w:val="00B96232"/>
    <w:rsid w:val="00BA155A"/>
    <w:rsid w:val="00BA2FC9"/>
    <w:rsid w:val="00BB09BF"/>
    <w:rsid w:val="00BB4454"/>
    <w:rsid w:val="00BB4DBB"/>
    <w:rsid w:val="00BC494E"/>
    <w:rsid w:val="00BD0CAF"/>
    <w:rsid w:val="00BD452E"/>
    <w:rsid w:val="00BD72FE"/>
    <w:rsid w:val="00BE1FC2"/>
    <w:rsid w:val="00BE3B09"/>
    <w:rsid w:val="00BE4EA4"/>
    <w:rsid w:val="00BE77F9"/>
    <w:rsid w:val="00C0199D"/>
    <w:rsid w:val="00C022BC"/>
    <w:rsid w:val="00C05323"/>
    <w:rsid w:val="00C06B3B"/>
    <w:rsid w:val="00C105B4"/>
    <w:rsid w:val="00C10CC5"/>
    <w:rsid w:val="00C12120"/>
    <w:rsid w:val="00C14098"/>
    <w:rsid w:val="00C146BB"/>
    <w:rsid w:val="00C2092B"/>
    <w:rsid w:val="00C215FF"/>
    <w:rsid w:val="00C22E75"/>
    <w:rsid w:val="00C24EEB"/>
    <w:rsid w:val="00C257E0"/>
    <w:rsid w:val="00C31606"/>
    <w:rsid w:val="00C32C28"/>
    <w:rsid w:val="00C34AA2"/>
    <w:rsid w:val="00C352B8"/>
    <w:rsid w:val="00C359AA"/>
    <w:rsid w:val="00C41BDA"/>
    <w:rsid w:val="00C41E3F"/>
    <w:rsid w:val="00C420DA"/>
    <w:rsid w:val="00C426F5"/>
    <w:rsid w:val="00C5108C"/>
    <w:rsid w:val="00C54C4F"/>
    <w:rsid w:val="00C566FB"/>
    <w:rsid w:val="00C677DC"/>
    <w:rsid w:val="00C72909"/>
    <w:rsid w:val="00C80717"/>
    <w:rsid w:val="00C818F7"/>
    <w:rsid w:val="00C8346E"/>
    <w:rsid w:val="00C85EDF"/>
    <w:rsid w:val="00C922EA"/>
    <w:rsid w:val="00C95D91"/>
    <w:rsid w:val="00C96FB8"/>
    <w:rsid w:val="00CA1098"/>
    <w:rsid w:val="00CA1547"/>
    <w:rsid w:val="00CA3EE5"/>
    <w:rsid w:val="00CA6B5E"/>
    <w:rsid w:val="00CB3629"/>
    <w:rsid w:val="00CB3976"/>
    <w:rsid w:val="00CB4682"/>
    <w:rsid w:val="00CB7153"/>
    <w:rsid w:val="00CD05FD"/>
    <w:rsid w:val="00CD5B72"/>
    <w:rsid w:val="00CD6EC7"/>
    <w:rsid w:val="00CD7D07"/>
    <w:rsid w:val="00CE198E"/>
    <w:rsid w:val="00CE246B"/>
    <w:rsid w:val="00CE5832"/>
    <w:rsid w:val="00CE62D5"/>
    <w:rsid w:val="00CF3DBC"/>
    <w:rsid w:val="00CF47BD"/>
    <w:rsid w:val="00CF4C4E"/>
    <w:rsid w:val="00CF77BC"/>
    <w:rsid w:val="00D0061D"/>
    <w:rsid w:val="00D0088A"/>
    <w:rsid w:val="00D013DC"/>
    <w:rsid w:val="00D014B6"/>
    <w:rsid w:val="00D10437"/>
    <w:rsid w:val="00D1455C"/>
    <w:rsid w:val="00D166FD"/>
    <w:rsid w:val="00D20CCB"/>
    <w:rsid w:val="00D25615"/>
    <w:rsid w:val="00D32D89"/>
    <w:rsid w:val="00D34EEE"/>
    <w:rsid w:val="00D367CC"/>
    <w:rsid w:val="00D4039D"/>
    <w:rsid w:val="00D436D1"/>
    <w:rsid w:val="00D45A37"/>
    <w:rsid w:val="00D5189C"/>
    <w:rsid w:val="00D60607"/>
    <w:rsid w:val="00D61168"/>
    <w:rsid w:val="00D62D51"/>
    <w:rsid w:val="00D6331C"/>
    <w:rsid w:val="00D65CDB"/>
    <w:rsid w:val="00D65D91"/>
    <w:rsid w:val="00D6789B"/>
    <w:rsid w:val="00D67E62"/>
    <w:rsid w:val="00D72B2B"/>
    <w:rsid w:val="00D81646"/>
    <w:rsid w:val="00D83A6B"/>
    <w:rsid w:val="00D84751"/>
    <w:rsid w:val="00D850C3"/>
    <w:rsid w:val="00D85800"/>
    <w:rsid w:val="00D90A7C"/>
    <w:rsid w:val="00D9130F"/>
    <w:rsid w:val="00D917CF"/>
    <w:rsid w:val="00D92EEE"/>
    <w:rsid w:val="00D93264"/>
    <w:rsid w:val="00DA3698"/>
    <w:rsid w:val="00DA4230"/>
    <w:rsid w:val="00DA4461"/>
    <w:rsid w:val="00DA75C6"/>
    <w:rsid w:val="00DB2A3E"/>
    <w:rsid w:val="00DB3F07"/>
    <w:rsid w:val="00DC0366"/>
    <w:rsid w:val="00DC06F8"/>
    <w:rsid w:val="00DC19E8"/>
    <w:rsid w:val="00DC1BF2"/>
    <w:rsid w:val="00DC29EC"/>
    <w:rsid w:val="00DC3111"/>
    <w:rsid w:val="00DC59CD"/>
    <w:rsid w:val="00DC632D"/>
    <w:rsid w:val="00DC7544"/>
    <w:rsid w:val="00DD372A"/>
    <w:rsid w:val="00DD6B6C"/>
    <w:rsid w:val="00DE0868"/>
    <w:rsid w:val="00DE2984"/>
    <w:rsid w:val="00DE3DC7"/>
    <w:rsid w:val="00DE5D80"/>
    <w:rsid w:val="00DE64C2"/>
    <w:rsid w:val="00DE7BD2"/>
    <w:rsid w:val="00DF2BF3"/>
    <w:rsid w:val="00DF55E6"/>
    <w:rsid w:val="00DF5BB5"/>
    <w:rsid w:val="00DF7B25"/>
    <w:rsid w:val="00E01253"/>
    <w:rsid w:val="00E0457D"/>
    <w:rsid w:val="00E107DC"/>
    <w:rsid w:val="00E10CE3"/>
    <w:rsid w:val="00E11552"/>
    <w:rsid w:val="00E13FAA"/>
    <w:rsid w:val="00E141F5"/>
    <w:rsid w:val="00E166BF"/>
    <w:rsid w:val="00E172F8"/>
    <w:rsid w:val="00E174A4"/>
    <w:rsid w:val="00E17EFF"/>
    <w:rsid w:val="00E200D4"/>
    <w:rsid w:val="00E2364D"/>
    <w:rsid w:val="00E26E41"/>
    <w:rsid w:val="00E329E5"/>
    <w:rsid w:val="00E332E9"/>
    <w:rsid w:val="00E37C20"/>
    <w:rsid w:val="00E400DA"/>
    <w:rsid w:val="00E434CD"/>
    <w:rsid w:val="00E50AFD"/>
    <w:rsid w:val="00E5253C"/>
    <w:rsid w:val="00E56C9F"/>
    <w:rsid w:val="00E6053C"/>
    <w:rsid w:val="00E65A42"/>
    <w:rsid w:val="00E75F65"/>
    <w:rsid w:val="00E80C6D"/>
    <w:rsid w:val="00E82842"/>
    <w:rsid w:val="00E82F03"/>
    <w:rsid w:val="00E9565E"/>
    <w:rsid w:val="00E974DA"/>
    <w:rsid w:val="00EA19BA"/>
    <w:rsid w:val="00EA3A84"/>
    <w:rsid w:val="00EB1256"/>
    <w:rsid w:val="00EB1B4F"/>
    <w:rsid w:val="00EB3718"/>
    <w:rsid w:val="00EB601F"/>
    <w:rsid w:val="00EC17D6"/>
    <w:rsid w:val="00EC4FD0"/>
    <w:rsid w:val="00EC5B58"/>
    <w:rsid w:val="00ED0DE1"/>
    <w:rsid w:val="00ED1077"/>
    <w:rsid w:val="00ED505E"/>
    <w:rsid w:val="00ED53E1"/>
    <w:rsid w:val="00ED5562"/>
    <w:rsid w:val="00EE2AEF"/>
    <w:rsid w:val="00EE3C20"/>
    <w:rsid w:val="00F01825"/>
    <w:rsid w:val="00F1155C"/>
    <w:rsid w:val="00F1576E"/>
    <w:rsid w:val="00F20C42"/>
    <w:rsid w:val="00F226C7"/>
    <w:rsid w:val="00F23D75"/>
    <w:rsid w:val="00F30F74"/>
    <w:rsid w:val="00F36BCA"/>
    <w:rsid w:val="00F42AFF"/>
    <w:rsid w:val="00F605EF"/>
    <w:rsid w:val="00F60AA3"/>
    <w:rsid w:val="00F642B9"/>
    <w:rsid w:val="00F66652"/>
    <w:rsid w:val="00F70DF1"/>
    <w:rsid w:val="00F71D90"/>
    <w:rsid w:val="00F7224B"/>
    <w:rsid w:val="00F73A80"/>
    <w:rsid w:val="00F745C8"/>
    <w:rsid w:val="00F76DB1"/>
    <w:rsid w:val="00F85AB9"/>
    <w:rsid w:val="00F94AD0"/>
    <w:rsid w:val="00FA114F"/>
    <w:rsid w:val="00FA3699"/>
    <w:rsid w:val="00FA38FE"/>
    <w:rsid w:val="00FA4784"/>
    <w:rsid w:val="00FA785B"/>
    <w:rsid w:val="00FA7D14"/>
    <w:rsid w:val="00FB3E1C"/>
    <w:rsid w:val="00FC2CC2"/>
    <w:rsid w:val="00FC38E2"/>
    <w:rsid w:val="00FC53BB"/>
    <w:rsid w:val="00FC6289"/>
    <w:rsid w:val="00FC7011"/>
    <w:rsid w:val="00FC784D"/>
    <w:rsid w:val="00FD2DB6"/>
    <w:rsid w:val="00FD39C5"/>
    <w:rsid w:val="00FD4794"/>
    <w:rsid w:val="00FD5210"/>
    <w:rsid w:val="00FE2F72"/>
    <w:rsid w:val="00FE553A"/>
    <w:rsid w:val="00FF086E"/>
    <w:rsid w:val="00FF38CE"/>
    <w:rsid w:val="00FF3F0D"/>
    <w:rsid w:val="00FF6C39"/>
    <w:rsid w:val="00FF6D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853EA"/>
  <w15:docId w15:val="{CF02BA30-B024-4148-95D3-DA6A59CC1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46975"/>
    <w:pPr>
      <w:spacing w:after="200" w:line="276" w:lineRule="auto"/>
    </w:pPr>
    <w:rPr>
      <w:sz w:val="22"/>
      <w:szCs w:val="22"/>
      <w:lang w:eastAsia="en-US"/>
    </w:rPr>
  </w:style>
  <w:style w:type="paragraph" w:styleId="Nadpis1">
    <w:name w:val="heading 1"/>
    <w:basedOn w:val="Normln"/>
    <w:next w:val="Normln"/>
    <w:link w:val="Nadpis1Char"/>
    <w:qFormat/>
    <w:rsid w:val="0082362F"/>
    <w:pPr>
      <w:keepNext/>
      <w:overflowPunct w:val="0"/>
      <w:autoSpaceDE w:val="0"/>
      <w:autoSpaceDN w:val="0"/>
      <w:adjustRightInd w:val="0"/>
      <w:spacing w:before="240" w:after="60" w:line="240" w:lineRule="auto"/>
      <w:textAlignment w:val="baseline"/>
      <w:outlineLvl w:val="0"/>
    </w:pPr>
    <w:rPr>
      <w:rFonts w:eastAsia="Times New Roman"/>
      <w:b/>
      <w:bCs/>
      <w:kern w:val="32"/>
      <w:sz w:val="32"/>
      <w:szCs w:val="32"/>
    </w:rPr>
  </w:style>
  <w:style w:type="paragraph" w:styleId="Nadpis2">
    <w:name w:val="heading 2"/>
    <w:basedOn w:val="Normln"/>
    <w:next w:val="Normln"/>
    <w:link w:val="Nadpis2Char"/>
    <w:qFormat/>
    <w:rsid w:val="006D63CD"/>
    <w:pPr>
      <w:keepNext/>
      <w:spacing w:before="360" w:after="180" w:line="240" w:lineRule="auto"/>
      <w:ind w:left="601" w:right="-34" w:hanging="601"/>
      <w:jc w:val="center"/>
      <w:outlineLvl w:val="1"/>
    </w:pPr>
    <w:rPr>
      <w:rFonts w:ascii="Times New Roman" w:hAnsi="Times New Roman"/>
      <w:b/>
      <w:bCs/>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82362F"/>
    <w:rPr>
      <w:rFonts w:eastAsia="Times New Roman" w:cs="Times New Roman"/>
      <w:b/>
      <w:bCs/>
      <w:kern w:val="32"/>
      <w:sz w:val="32"/>
      <w:szCs w:val="32"/>
    </w:rPr>
  </w:style>
  <w:style w:type="paragraph" w:styleId="Nzev">
    <w:name w:val="Title"/>
    <w:aliases w:val="Nadpis podkapitoly"/>
    <w:basedOn w:val="Normln"/>
    <w:next w:val="Normln"/>
    <w:link w:val="NzevChar"/>
    <w:qFormat/>
    <w:rsid w:val="00D62D51"/>
    <w:pPr>
      <w:spacing w:before="360" w:after="180" w:line="240" w:lineRule="auto"/>
      <w:outlineLvl w:val="0"/>
    </w:pPr>
    <w:rPr>
      <w:rFonts w:eastAsia="Times New Roman"/>
      <w:b/>
      <w:bCs/>
      <w:kern w:val="28"/>
      <w:sz w:val="24"/>
      <w:szCs w:val="32"/>
    </w:rPr>
  </w:style>
  <w:style w:type="character" w:customStyle="1" w:styleId="NzevChar">
    <w:name w:val="Název Char"/>
    <w:aliases w:val="Nadpis podkapitoly Char"/>
    <w:link w:val="Nzev"/>
    <w:rsid w:val="00D62D51"/>
    <w:rPr>
      <w:rFonts w:eastAsia="Times New Roman" w:cs="Times New Roman"/>
      <w:b/>
      <w:bCs/>
      <w:kern w:val="28"/>
      <w:sz w:val="24"/>
      <w:szCs w:val="32"/>
    </w:rPr>
  </w:style>
  <w:style w:type="character" w:customStyle="1" w:styleId="Nadpis2Char">
    <w:name w:val="Nadpis 2 Char"/>
    <w:link w:val="Nadpis2"/>
    <w:rsid w:val="006D63CD"/>
    <w:rPr>
      <w:rFonts w:ascii="Times New Roman" w:eastAsia="Calibri" w:hAnsi="Times New Roman" w:cs="Arial"/>
      <w:b/>
      <w:bCs/>
      <w:iCs/>
      <w:sz w:val="28"/>
      <w:szCs w:val="28"/>
    </w:rPr>
  </w:style>
  <w:style w:type="paragraph" w:styleId="Zhlav">
    <w:name w:val="header"/>
    <w:basedOn w:val="Normln"/>
    <w:link w:val="ZhlavChar"/>
    <w:unhideWhenUsed/>
    <w:rsid w:val="00DE7BD2"/>
    <w:pPr>
      <w:tabs>
        <w:tab w:val="center" w:pos="4536"/>
        <w:tab w:val="right" w:pos="9072"/>
      </w:tabs>
      <w:spacing w:after="0" w:line="240" w:lineRule="auto"/>
    </w:pPr>
  </w:style>
  <w:style w:type="character" w:customStyle="1" w:styleId="ZhlavChar">
    <w:name w:val="Záhlaví Char"/>
    <w:basedOn w:val="Standardnpsmoodstavce"/>
    <w:link w:val="Zhlav"/>
    <w:rsid w:val="00DE7BD2"/>
  </w:style>
  <w:style w:type="paragraph" w:styleId="Zpat">
    <w:name w:val="footer"/>
    <w:basedOn w:val="Normln"/>
    <w:link w:val="ZpatChar"/>
    <w:uiPriority w:val="99"/>
    <w:unhideWhenUsed/>
    <w:rsid w:val="00DE7BD2"/>
    <w:pPr>
      <w:tabs>
        <w:tab w:val="center" w:pos="4536"/>
        <w:tab w:val="right" w:pos="9072"/>
      </w:tabs>
      <w:spacing w:after="0" w:line="240" w:lineRule="auto"/>
    </w:pPr>
  </w:style>
  <w:style w:type="character" w:customStyle="1" w:styleId="ZpatChar">
    <w:name w:val="Zápatí Char"/>
    <w:basedOn w:val="Standardnpsmoodstavce"/>
    <w:link w:val="Zpat"/>
    <w:uiPriority w:val="99"/>
    <w:rsid w:val="00DE7BD2"/>
  </w:style>
  <w:style w:type="paragraph" w:styleId="Odstavecseseznamem">
    <w:name w:val="List Paragraph"/>
    <w:basedOn w:val="Normln"/>
    <w:uiPriority w:val="34"/>
    <w:qFormat/>
    <w:rsid w:val="00B9608D"/>
    <w:pPr>
      <w:ind w:left="720"/>
      <w:contextualSpacing/>
    </w:pPr>
    <w:rPr>
      <w:rFonts w:eastAsia="Times New Roman"/>
      <w:lang w:eastAsia="cs-CZ"/>
    </w:rPr>
  </w:style>
  <w:style w:type="paragraph" w:customStyle="1" w:styleId="3">
    <w:name w:val="3"/>
    <w:basedOn w:val="Normln"/>
    <w:autoRedefine/>
    <w:rsid w:val="0042280D"/>
    <w:pPr>
      <w:overflowPunct w:val="0"/>
      <w:autoSpaceDE w:val="0"/>
      <w:autoSpaceDN w:val="0"/>
      <w:adjustRightInd w:val="0"/>
      <w:spacing w:before="240" w:after="120" w:line="240" w:lineRule="auto"/>
      <w:jc w:val="both"/>
      <w:textAlignment w:val="baseline"/>
    </w:pPr>
    <w:rPr>
      <w:rFonts w:ascii="Times New Roman" w:eastAsia="Times New Roman" w:hAnsi="Times New Roman"/>
      <w:bCs/>
      <w:sz w:val="24"/>
      <w:szCs w:val="24"/>
      <w:lang w:eastAsia="cs-CZ"/>
    </w:rPr>
  </w:style>
  <w:style w:type="paragraph" w:styleId="Textbubliny">
    <w:name w:val="Balloon Text"/>
    <w:basedOn w:val="Normln"/>
    <w:link w:val="TextbublinyChar"/>
    <w:uiPriority w:val="99"/>
    <w:semiHidden/>
    <w:unhideWhenUsed/>
    <w:rsid w:val="00B9608D"/>
    <w:pPr>
      <w:spacing w:after="0" w:line="240" w:lineRule="auto"/>
    </w:pPr>
    <w:rPr>
      <w:rFonts w:ascii="Tahoma" w:hAnsi="Tahoma"/>
      <w:sz w:val="16"/>
      <w:szCs w:val="16"/>
    </w:rPr>
  </w:style>
  <w:style w:type="character" w:customStyle="1" w:styleId="TextbublinyChar">
    <w:name w:val="Text bubliny Char"/>
    <w:link w:val="Textbubliny"/>
    <w:uiPriority w:val="99"/>
    <w:semiHidden/>
    <w:rsid w:val="00B9608D"/>
    <w:rPr>
      <w:rFonts w:ascii="Tahoma" w:hAnsi="Tahoma" w:cs="Tahoma"/>
      <w:sz w:val="16"/>
      <w:szCs w:val="16"/>
      <w:lang w:eastAsia="en-US"/>
    </w:rPr>
  </w:style>
  <w:style w:type="character" w:styleId="Hypertextovodkaz">
    <w:name w:val="Hyperlink"/>
    <w:rsid w:val="00507BDE"/>
    <w:rPr>
      <w:color w:val="0000FF"/>
      <w:u w:val="single"/>
    </w:rPr>
  </w:style>
  <w:style w:type="paragraph" w:styleId="Zkladntext">
    <w:name w:val="Body Text"/>
    <w:basedOn w:val="Normln"/>
    <w:link w:val="ZkladntextChar"/>
    <w:rsid w:val="00F642B9"/>
    <w:pPr>
      <w:overflowPunct w:val="0"/>
      <w:autoSpaceDE w:val="0"/>
      <w:autoSpaceDN w:val="0"/>
      <w:adjustRightInd w:val="0"/>
      <w:spacing w:after="120" w:line="240" w:lineRule="auto"/>
      <w:jc w:val="both"/>
      <w:textAlignment w:val="baseline"/>
    </w:pPr>
    <w:rPr>
      <w:rFonts w:ascii="Times New Roman" w:eastAsia="Times New Roman" w:hAnsi="Times New Roman"/>
      <w:sz w:val="24"/>
      <w:szCs w:val="24"/>
      <w:lang w:eastAsia="cs-CZ"/>
    </w:rPr>
  </w:style>
  <w:style w:type="character" w:customStyle="1" w:styleId="ZkladntextChar">
    <w:name w:val="Základní text Char"/>
    <w:basedOn w:val="Standardnpsmoodstavce"/>
    <w:link w:val="Zkladntext"/>
    <w:rsid w:val="00F642B9"/>
    <w:rPr>
      <w:rFonts w:ascii="Times New Roman" w:eastAsia="Times New Roman" w:hAnsi="Times New Roman"/>
      <w:sz w:val="24"/>
      <w:szCs w:val="24"/>
    </w:rPr>
  </w:style>
  <w:style w:type="paragraph" w:customStyle="1" w:styleId="Zkladntextodsazen21">
    <w:name w:val="Základní text odsazený 21"/>
    <w:basedOn w:val="Normln"/>
    <w:rsid w:val="00F642B9"/>
    <w:pPr>
      <w:suppressAutoHyphens/>
      <w:spacing w:after="0" w:line="240" w:lineRule="auto"/>
      <w:ind w:left="397" w:hanging="397"/>
      <w:jc w:val="both"/>
    </w:pPr>
    <w:rPr>
      <w:rFonts w:ascii="Times New Roman" w:eastAsia="Times New Roman" w:hAnsi="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133607">
      <w:bodyDiv w:val="1"/>
      <w:marLeft w:val="0"/>
      <w:marRight w:val="0"/>
      <w:marTop w:val="0"/>
      <w:marBottom w:val="0"/>
      <w:divBdr>
        <w:top w:val="none" w:sz="0" w:space="0" w:color="auto"/>
        <w:left w:val="none" w:sz="0" w:space="0" w:color="auto"/>
        <w:bottom w:val="none" w:sz="0" w:space="0" w:color="auto"/>
        <w:right w:val="none" w:sz="0" w:space="0" w:color="auto"/>
      </w:divBdr>
    </w:div>
    <w:div w:id="1391927549">
      <w:bodyDiv w:val="1"/>
      <w:marLeft w:val="0"/>
      <w:marRight w:val="0"/>
      <w:marTop w:val="0"/>
      <w:marBottom w:val="0"/>
      <w:divBdr>
        <w:top w:val="none" w:sz="0" w:space="0" w:color="auto"/>
        <w:left w:val="none" w:sz="0" w:space="0" w:color="auto"/>
        <w:bottom w:val="none" w:sz="0" w:space="0" w:color="auto"/>
        <w:right w:val="none" w:sz="0" w:space="0" w:color="auto"/>
      </w:divBdr>
    </w:div>
    <w:div w:id="1740789890">
      <w:bodyDiv w:val="1"/>
      <w:marLeft w:val="0"/>
      <w:marRight w:val="0"/>
      <w:marTop w:val="0"/>
      <w:marBottom w:val="0"/>
      <w:divBdr>
        <w:top w:val="none" w:sz="0" w:space="0" w:color="auto"/>
        <w:left w:val="none" w:sz="0" w:space="0" w:color="auto"/>
        <w:bottom w:val="none" w:sz="0" w:space="0" w:color="auto"/>
        <w:right w:val="none" w:sz="0" w:space="0" w:color="auto"/>
      </w:divBdr>
    </w:div>
    <w:div w:id="1783378111">
      <w:bodyDiv w:val="1"/>
      <w:marLeft w:val="0"/>
      <w:marRight w:val="0"/>
      <w:marTop w:val="0"/>
      <w:marBottom w:val="0"/>
      <w:divBdr>
        <w:top w:val="none" w:sz="0" w:space="0" w:color="auto"/>
        <w:left w:val="none" w:sz="0" w:space="0" w:color="auto"/>
        <w:bottom w:val="none" w:sz="0" w:space="0" w:color="auto"/>
        <w:right w:val="none" w:sz="0" w:space="0" w:color="auto"/>
      </w:divBdr>
    </w:div>
    <w:div w:id="1874150588">
      <w:bodyDiv w:val="1"/>
      <w:marLeft w:val="0"/>
      <w:marRight w:val="0"/>
      <w:marTop w:val="0"/>
      <w:marBottom w:val="0"/>
      <w:divBdr>
        <w:top w:val="none" w:sz="0" w:space="0" w:color="auto"/>
        <w:left w:val="none" w:sz="0" w:space="0" w:color="auto"/>
        <w:bottom w:val="none" w:sz="0" w:space="0" w:color="auto"/>
        <w:right w:val="none" w:sz="0" w:space="0" w:color="auto"/>
      </w:divBdr>
    </w:div>
    <w:div w:id="212823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2163</TotalTime>
  <Pages>5</Pages>
  <Words>2262</Words>
  <Characters>13352</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15583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Růžička Vilém</dc:creator>
  <cp:lastModifiedBy>Klímová Terezie</cp:lastModifiedBy>
  <cp:revision>63</cp:revision>
  <cp:lastPrinted>2022-03-03T12:32:00Z</cp:lastPrinted>
  <dcterms:created xsi:type="dcterms:W3CDTF">2017-02-20T09:42:00Z</dcterms:created>
  <dcterms:modified xsi:type="dcterms:W3CDTF">2022-07-26T07:01:00Z</dcterms:modified>
</cp:coreProperties>
</file>